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BEF3A6" w14:textId="6450676A" w:rsidR="00C8574B" w:rsidRPr="0051378E" w:rsidRDefault="00BC5838" w:rsidP="00C8574B">
      <w:pPr>
        <w:pStyle w:val="MainTitle"/>
        <w:spacing w:line="276" w:lineRule="auto"/>
        <w:jc w:val="left"/>
        <w:rPr>
          <w:b w:val="0"/>
          <w:sz w:val="28"/>
          <w:szCs w:val="28"/>
        </w:rPr>
      </w:pPr>
      <w:r w:rsidRPr="0051378E">
        <w:rPr>
          <w:b w:val="0"/>
          <w:sz w:val="28"/>
          <w:szCs w:val="28"/>
        </w:rPr>
        <w:t xml:space="preserve">УДК </w:t>
      </w:r>
      <w:r w:rsidR="0051378E" w:rsidRPr="0051378E">
        <w:rPr>
          <w:b w:val="0"/>
          <w:sz w:val="28"/>
          <w:szCs w:val="28"/>
        </w:rPr>
        <w:t>004.9, 006.074</w:t>
      </w:r>
    </w:p>
    <w:p w14:paraId="02956C10" w14:textId="3558CCF4" w:rsidR="00FA0196" w:rsidRDefault="00097908" w:rsidP="007C4F81">
      <w:pPr>
        <w:pStyle w:val="MainTitle"/>
        <w:tabs>
          <w:tab w:val="clear" w:pos="198"/>
          <w:tab w:val="left" w:pos="0"/>
        </w:tabs>
        <w:spacing w:line="276" w:lineRule="auto"/>
        <w:rPr>
          <w:b w:val="0"/>
          <w:i/>
          <w:szCs w:val="20"/>
        </w:rPr>
      </w:pPr>
      <w:r>
        <w:rPr>
          <w:sz w:val="28"/>
          <w:szCs w:val="28"/>
        </w:rPr>
        <w:t>развитие национальной и международной стандартизации ИКТ в условиях пЕрехода к цифровой экономике и цифровому образованию</w:t>
      </w:r>
    </w:p>
    <w:p w14:paraId="439BCC09" w14:textId="02E1A66B" w:rsidR="004E5440" w:rsidRPr="00EB2AEA" w:rsidRDefault="00EB2AEA" w:rsidP="001F0859">
      <w:pPr>
        <w:pStyle w:val="UniversityName"/>
        <w:spacing w:before="0" w:line="360" w:lineRule="auto"/>
        <w:rPr>
          <w:b/>
          <w:i w:val="0"/>
          <w:sz w:val="24"/>
          <w:szCs w:val="24"/>
          <w:lang w:val="ru-RU"/>
        </w:rPr>
      </w:pPr>
      <w:r w:rsidRPr="00EB2AEA">
        <w:rPr>
          <w:b/>
          <w:i w:val="0"/>
          <w:sz w:val="24"/>
          <w:szCs w:val="24"/>
          <w:vertAlign w:val="superscript"/>
          <w:lang w:val="ru-RU"/>
        </w:rPr>
        <w:t>1</w:t>
      </w:r>
      <w:r w:rsidR="00097908">
        <w:rPr>
          <w:b/>
          <w:i w:val="0"/>
          <w:sz w:val="24"/>
          <w:szCs w:val="24"/>
          <w:lang w:val="ru-RU"/>
        </w:rPr>
        <w:t>Позднеев Б.М</w:t>
      </w:r>
      <w:r w:rsidRPr="00EB2AEA">
        <w:rPr>
          <w:b/>
          <w:i w:val="0"/>
          <w:sz w:val="24"/>
          <w:szCs w:val="24"/>
          <w:lang w:val="ru-RU"/>
        </w:rPr>
        <w:t xml:space="preserve">., </w:t>
      </w:r>
      <w:r w:rsidRPr="00EB2AEA">
        <w:rPr>
          <w:b/>
          <w:i w:val="0"/>
          <w:sz w:val="24"/>
          <w:szCs w:val="24"/>
          <w:vertAlign w:val="superscript"/>
          <w:lang w:val="ru-RU"/>
        </w:rPr>
        <w:t>2</w:t>
      </w:r>
      <w:r w:rsidR="001F0859">
        <w:rPr>
          <w:b/>
          <w:i w:val="0"/>
          <w:sz w:val="24"/>
          <w:szCs w:val="24"/>
          <w:lang w:val="ru-RU"/>
        </w:rPr>
        <w:t>Сутягин М.В</w:t>
      </w:r>
      <w:r w:rsidRPr="00EB2AEA">
        <w:rPr>
          <w:b/>
          <w:i w:val="0"/>
          <w:sz w:val="24"/>
          <w:szCs w:val="24"/>
          <w:lang w:val="ru-RU"/>
        </w:rPr>
        <w:t xml:space="preserve">., </w:t>
      </w:r>
      <w:r w:rsidR="001F0859">
        <w:rPr>
          <w:b/>
          <w:i w:val="0"/>
          <w:sz w:val="24"/>
          <w:szCs w:val="24"/>
          <w:vertAlign w:val="superscript"/>
          <w:lang w:val="ru-RU"/>
        </w:rPr>
        <w:t>1</w:t>
      </w:r>
      <w:r w:rsidR="001F0859">
        <w:rPr>
          <w:b/>
          <w:i w:val="0"/>
          <w:sz w:val="24"/>
          <w:szCs w:val="24"/>
          <w:lang w:val="ru-RU"/>
        </w:rPr>
        <w:t>Куприяненко И.А.,</w:t>
      </w:r>
      <w:r w:rsidR="001F0859" w:rsidRPr="001F0859">
        <w:rPr>
          <w:b/>
          <w:i w:val="0"/>
          <w:sz w:val="24"/>
          <w:szCs w:val="24"/>
          <w:vertAlign w:val="superscript"/>
          <w:lang w:val="ru-RU"/>
        </w:rPr>
        <w:t xml:space="preserve"> </w:t>
      </w:r>
      <w:r w:rsidR="001F0859">
        <w:rPr>
          <w:b/>
          <w:i w:val="0"/>
          <w:sz w:val="24"/>
          <w:szCs w:val="24"/>
          <w:vertAlign w:val="superscript"/>
          <w:lang w:val="ru-RU"/>
        </w:rPr>
        <w:t>1</w:t>
      </w:r>
      <w:r w:rsidR="001F0859">
        <w:rPr>
          <w:b/>
          <w:i w:val="0"/>
          <w:sz w:val="24"/>
          <w:szCs w:val="24"/>
          <w:lang w:val="ru-RU"/>
        </w:rPr>
        <w:t xml:space="preserve">Овчинников П.Е., </w:t>
      </w:r>
      <w:r w:rsidR="00A27AA0">
        <w:rPr>
          <w:b/>
          <w:i w:val="0"/>
          <w:sz w:val="24"/>
          <w:szCs w:val="24"/>
          <w:lang w:val="ru-RU"/>
        </w:rPr>
        <w:br/>
      </w:r>
      <w:r w:rsidR="001F0859">
        <w:rPr>
          <w:b/>
          <w:i w:val="0"/>
          <w:sz w:val="24"/>
          <w:szCs w:val="24"/>
          <w:vertAlign w:val="superscript"/>
          <w:lang w:val="ru-RU"/>
        </w:rPr>
        <w:t>1</w:t>
      </w:r>
      <w:r w:rsidR="001F0859">
        <w:rPr>
          <w:b/>
          <w:i w:val="0"/>
          <w:sz w:val="24"/>
          <w:szCs w:val="24"/>
          <w:lang w:val="ru-RU"/>
        </w:rPr>
        <w:t xml:space="preserve">Тихомирова В.Д., </w:t>
      </w:r>
      <w:r w:rsidR="001F0859" w:rsidRPr="00993BCD">
        <w:rPr>
          <w:b/>
          <w:i w:val="0"/>
          <w:spacing w:val="-10"/>
          <w:sz w:val="24"/>
          <w:szCs w:val="24"/>
          <w:vertAlign w:val="superscript"/>
          <w:lang w:val="ru-RU"/>
        </w:rPr>
        <w:t>1</w:t>
      </w:r>
      <w:r w:rsidR="001F0859" w:rsidRPr="00993BCD">
        <w:rPr>
          <w:b/>
          <w:i w:val="0"/>
          <w:spacing w:val="-10"/>
          <w:sz w:val="24"/>
          <w:szCs w:val="24"/>
          <w:lang w:val="ru-RU"/>
        </w:rPr>
        <w:t>Шароватов В.И.</w:t>
      </w:r>
    </w:p>
    <w:p w14:paraId="4AEF418C" w14:textId="2C25DF23" w:rsidR="00691AB7" w:rsidRPr="00DB5539" w:rsidRDefault="00FC3989" w:rsidP="00E93109">
      <w:pPr>
        <w:pStyle w:val="UniversityName"/>
        <w:tabs>
          <w:tab w:val="clear" w:pos="198"/>
          <w:tab w:val="left" w:pos="170"/>
        </w:tabs>
        <w:jc w:val="both"/>
        <w:rPr>
          <w:sz w:val="20"/>
          <w:szCs w:val="20"/>
          <w:lang w:val="ru-RU"/>
        </w:rPr>
      </w:pPr>
      <w:r w:rsidRPr="00FC3989">
        <w:rPr>
          <w:sz w:val="20"/>
          <w:szCs w:val="20"/>
          <w:vertAlign w:val="superscript"/>
          <w:lang w:val="ru-RU"/>
        </w:rPr>
        <w:t>1</w:t>
      </w:r>
      <w:r w:rsidR="00EB2AEA">
        <w:rPr>
          <w:sz w:val="20"/>
          <w:szCs w:val="20"/>
          <w:lang w:val="ru-RU"/>
        </w:rPr>
        <w:t xml:space="preserve">Федеральное государственное бюджетное образовательное учреждение высшего образования «Московский государственный </w:t>
      </w:r>
      <w:r w:rsidR="0038271B">
        <w:rPr>
          <w:sz w:val="20"/>
          <w:szCs w:val="20"/>
          <w:lang w:val="ru-RU"/>
        </w:rPr>
        <w:t xml:space="preserve">технологический </w:t>
      </w:r>
      <w:r w:rsidR="00EB2AEA">
        <w:rPr>
          <w:sz w:val="20"/>
          <w:szCs w:val="20"/>
          <w:lang w:val="ru-RU"/>
        </w:rPr>
        <w:t xml:space="preserve">университет </w:t>
      </w:r>
      <w:r w:rsidR="0038271B">
        <w:rPr>
          <w:sz w:val="20"/>
          <w:szCs w:val="20"/>
          <w:lang w:val="ru-RU"/>
        </w:rPr>
        <w:t>«СТАНКИН», 127055</w:t>
      </w:r>
      <w:r w:rsidR="00EB2AEA">
        <w:rPr>
          <w:sz w:val="20"/>
          <w:szCs w:val="20"/>
          <w:lang w:val="ru-RU"/>
        </w:rPr>
        <w:t xml:space="preserve">, Россия, г. Москва, </w:t>
      </w:r>
      <w:r w:rsidR="0038271B">
        <w:rPr>
          <w:sz w:val="20"/>
          <w:szCs w:val="20"/>
          <w:lang w:val="ru-RU"/>
        </w:rPr>
        <w:t>Вадковский пер.</w:t>
      </w:r>
      <w:r w:rsidR="00EB2AEA">
        <w:rPr>
          <w:sz w:val="20"/>
          <w:szCs w:val="20"/>
          <w:lang w:val="ru-RU"/>
        </w:rPr>
        <w:t xml:space="preserve">, </w:t>
      </w:r>
      <w:r w:rsidR="00A27AA0">
        <w:rPr>
          <w:sz w:val="20"/>
          <w:szCs w:val="20"/>
          <w:lang w:val="ru-RU"/>
        </w:rPr>
        <w:t>д. </w:t>
      </w:r>
      <w:r w:rsidR="00DB5539">
        <w:rPr>
          <w:sz w:val="20"/>
          <w:szCs w:val="20"/>
          <w:lang w:val="ru-RU"/>
        </w:rPr>
        <w:t>3а</w:t>
      </w:r>
      <w:r w:rsidR="00EB2AEA">
        <w:rPr>
          <w:sz w:val="20"/>
          <w:szCs w:val="20"/>
          <w:lang w:val="ru-RU"/>
        </w:rPr>
        <w:t xml:space="preserve">, </w:t>
      </w:r>
      <w:r w:rsidR="00EB2AEA">
        <w:rPr>
          <w:sz w:val="20"/>
          <w:szCs w:val="20"/>
        </w:rPr>
        <w:t>e</w:t>
      </w:r>
      <w:r w:rsidR="00EB2AEA" w:rsidRPr="00EB2AEA">
        <w:rPr>
          <w:sz w:val="20"/>
          <w:szCs w:val="20"/>
          <w:lang w:val="ru-RU"/>
        </w:rPr>
        <w:t>-</w:t>
      </w:r>
      <w:r w:rsidR="00EB2AEA">
        <w:rPr>
          <w:sz w:val="20"/>
          <w:szCs w:val="20"/>
        </w:rPr>
        <w:t>mail</w:t>
      </w:r>
      <w:r w:rsidR="00EB2AEA" w:rsidRPr="00EB2AEA">
        <w:rPr>
          <w:sz w:val="20"/>
          <w:szCs w:val="20"/>
          <w:lang w:val="ru-RU"/>
        </w:rPr>
        <w:t xml:space="preserve">: </w:t>
      </w:r>
      <w:r w:rsidR="00DB5539" w:rsidRPr="00DB5539">
        <w:rPr>
          <w:rStyle w:val="a6"/>
          <w:color w:val="auto"/>
          <w:sz w:val="20"/>
          <w:szCs w:val="20"/>
          <w:u w:val="none"/>
        </w:rPr>
        <w:t>bmp</w:t>
      </w:r>
      <w:r w:rsidR="00DB5539" w:rsidRPr="00DB5539">
        <w:rPr>
          <w:rStyle w:val="a6"/>
          <w:color w:val="auto"/>
          <w:sz w:val="20"/>
          <w:szCs w:val="20"/>
          <w:u w:val="none"/>
          <w:lang w:val="ru-RU"/>
        </w:rPr>
        <w:t>@</w:t>
      </w:r>
      <w:r w:rsidR="00DB5539" w:rsidRPr="00DB5539">
        <w:rPr>
          <w:rStyle w:val="a6"/>
          <w:color w:val="auto"/>
          <w:sz w:val="20"/>
          <w:szCs w:val="20"/>
          <w:u w:val="none"/>
        </w:rPr>
        <w:t>stankin</w:t>
      </w:r>
      <w:r w:rsidR="00DB5539" w:rsidRPr="00DB5539">
        <w:rPr>
          <w:rStyle w:val="a6"/>
          <w:color w:val="auto"/>
          <w:sz w:val="20"/>
          <w:szCs w:val="20"/>
          <w:u w:val="none"/>
          <w:lang w:val="ru-RU"/>
        </w:rPr>
        <w:t>.</w:t>
      </w:r>
      <w:r w:rsidR="00DB5539" w:rsidRPr="00DB5539">
        <w:rPr>
          <w:rStyle w:val="a6"/>
          <w:color w:val="auto"/>
          <w:sz w:val="20"/>
          <w:szCs w:val="20"/>
          <w:u w:val="none"/>
        </w:rPr>
        <w:t>ru</w:t>
      </w:r>
      <w:r w:rsidR="00DB5539" w:rsidRPr="00DB5539">
        <w:rPr>
          <w:rStyle w:val="a6"/>
          <w:color w:val="auto"/>
          <w:sz w:val="20"/>
          <w:szCs w:val="20"/>
          <w:u w:val="none"/>
          <w:lang w:val="ru-RU"/>
        </w:rPr>
        <w:t xml:space="preserve">; </w:t>
      </w:r>
      <w:r w:rsidR="00DB5539" w:rsidRPr="00DB5539">
        <w:rPr>
          <w:rStyle w:val="a6"/>
          <w:color w:val="auto"/>
          <w:sz w:val="20"/>
          <w:szCs w:val="20"/>
          <w:u w:val="none"/>
        </w:rPr>
        <w:t>i</w:t>
      </w:r>
      <w:r w:rsidR="00DB5539" w:rsidRPr="00DB5539">
        <w:rPr>
          <w:rStyle w:val="a6"/>
          <w:color w:val="auto"/>
          <w:sz w:val="20"/>
          <w:szCs w:val="20"/>
          <w:u w:val="none"/>
          <w:lang w:val="ru-RU"/>
        </w:rPr>
        <w:t>.</w:t>
      </w:r>
      <w:r w:rsidR="00DB5539" w:rsidRPr="00DB5539">
        <w:rPr>
          <w:rStyle w:val="a6"/>
          <w:color w:val="auto"/>
          <w:sz w:val="20"/>
          <w:szCs w:val="20"/>
          <w:u w:val="none"/>
        </w:rPr>
        <w:t>kupriyanenko</w:t>
      </w:r>
      <w:r w:rsidR="00DB5539" w:rsidRPr="00DB5539">
        <w:rPr>
          <w:rStyle w:val="a6"/>
          <w:color w:val="auto"/>
          <w:sz w:val="20"/>
          <w:szCs w:val="20"/>
          <w:u w:val="none"/>
          <w:lang w:val="ru-RU"/>
        </w:rPr>
        <w:t>@</w:t>
      </w:r>
      <w:r w:rsidR="00DB5539" w:rsidRPr="00DB5539">
        <w:rPr>
          <w:rStyle w:val="a6"/>
          <w:color w:val="auto"/>
          <w:sz w:val="20"/>
          <w:szCs w:val="20"/>
          <w:u w:val="none"/>
        </w:rPr>
        <w:t>stankin</w:t>
      </w:r>
      <w:r w:rsidR="00DB5539" w:rsidRPr="00DB5539">
        <w:rPr>
          <w:rStyle w:val="a6"/>
          <w:color w:val="auto"/>
          <w:sz w:val="20"/>
          <w:szCs w:val="20"/>
          <w:u w:val="none"/>
          <w:lang w:val="ru-RU"/>
        </w:rPr>
        <w:t>.</w:t>
      </w:r>
      <w:r w:rsidR="00DB5539" w:rsidRPr="00DB5539">
        <w:rPr>
          <w:rStyle w:val="a6"/>
          <w:color w:val="auto"/>
          <w:sz w:val="20"/>
          <w:szCs w:val="20"/>
          <w:u w:val="none"/>
        </w:rPr>
        <w:t>ru</w:t>
      </w:r>
      <w:r w:rsidR="00DB5539" w:rsidRPr="00DB5539">
        <w:rPr>
          <w:rStyle w:val="a6"/>
          <w:color w:val="auto"/>
          <w:sz w:val="20"/>
          <w:szCs w:val="20"/>
          <w:u w:val="none"/>
          <w:lang w:val="ru-RU"/>
        </w:rPr>
        <w:t xml:space="preserve">; </w:t>
      </w:r>
      <w:r w:rsidR="00DB5539" w:rsidRPr="00DB5539">
        <w:rPr>
          <w:rStyle w:val="a6"/>
          <w:color w:val="auto"/>
          <w:sz w:val="20"/>
          <w:szCs w:val="20"/>
          <w:u w:val="none"/>
        </w:rPr>
        <w:t>p</w:t>
      </w:r>
      <w:r w:rsidR="00DB5539" w:rsidRPr="00DB5539">
        <w:rPr>
          <w:rStyle w:val="a6"/>
          <w:color w:val="auto"/>
          <w:sz w:val="20"/>
          <w:szCs w:val="20"/>
          <w:u w:val="none"/>
          <w:lang w:val="ru-RU"/>
        </w:rPr>
        <w:t>.</w:t>
      </w:r>
      <w:r w:rsidR="00DB5539" w:rsidRPr="00DB5539">
        <w:rPr>
          <w:rStyle w:val="a6"/>
          <w:color w:val="auto"/>
          <w:sz w:val="20"/>
          <w:szCs w:val="20"/>
          <w:u w:val="none"/>
        </w:rPr>
        <w:t>o</w:t>
      </w:r>
      <w:r w:rsidR="00DB5539" w:rsidRPr="00DB5539">
        <w:rPr>
          <w:rStyle w:val="a6"/>
          <w:color w:val="auto"/>
          <w:sz w:val="20"/>
          <w:szCs w:val="20"/>
          <w:u w:val="none"/>
          <w:lang w:val="ru-RU"/>
        </w:rPr>
        <w:t>vchinikov@</w:t>
      </w:r>
      <w:r w:rsidR="00DB5539" w:rsidRPr="00DB5539">
        <w:rPr>
          <w:rStyle w:val="a6"/>
          <w:color w:val="auto"/>
          <w:sz w:val="20"/>
          <w:szCs w:val="20"/>
          <w:u w:val="none"/>
        </w:rPr>
        <w:t>stankin</w:t>
      </w:r>
      <w:r w:rsidR="00DB5539" w:rsidRPr="00DB5539">
        <w:rPr>
          <w:rStyle w:val="a6"/>
          <w:color w:val="auto"/>
          <w:sz w:val="20"/>
          <w:szCs w:val="20"/>
          <w:u w:val="none"/>
          <w:lang w:val="ru-RU"/>
        </w:rPr>
        <w:t>.</w:t>
      </w:r>
      <w:r w:rsidR="00DB5539" w:rsidRPr="00DB5539">
        <w:rPr>
          <w:rStyle w:val="a6"/>
          <w:color w:val="auto"/>
          <w:sz w:val="20"/>
          <w:szCs w:val="20"/>
          <w:u w:val="none"/>
        </w:rPr>
        <w:t>ru</w:t>
      </w:r>
      <w:r w:rsidR="00DB5539" w:rsidRPr="00DB5539">
        <w:rPr>
          <w:rStyle w:val="a6"/>
          <w:color w:val="auto"/>
          <w:sz w:val="20"/>
          <w:szCs w:val="20"/>
          <w:u w:val="none"/>
          <w:lang w:val="ru-RU"/>
        </w:rPr>
        <w:t xml:space="preserve">; </w:t>
      </w:r>
      <w:r w:rsidR="00DB5539" w:rsidRPr="00DB5539">
        <w:rPr>
          <w:rStyle w:val="a6"/>
          <w:color w:val="auto"/>
          <w:sz w:val="20"/>
          <w:szCs w:val="20"/>
          <w:u w:val="none"/>
        </w:rPr>
        <w:t>v</w:t>
      </w:r>
      <w:r w:rsidR="00DB5539" w:rsidRPr="00DB5539">
        <w:rPr>
          <w:rStyle w:val="a6"/>
          <w:color w:val="auto"/>
          <w:sz w:val="20"/>
          <w:szCs w:val="20"/>
          <w:u w:val="none"/>
          <w:lang w:val="ru-RU"/>
        </w:rPr>
        <w:t>.</w:t>
      </w:r>
      <w:r w:rsidR="00DB5539" w:rsidRPr="00DB5539">
        <w:rPr>
          <w:rStyle w:val="a6"/>
          <w:color w:val="auto"/>
          <w:sz w:val="20"/>
          <w:szCs w:val="20"/>
          <w:u w:val="none"/>
        </w:rPr>
        <w:t>tihomirova</w:t>
      </w:r>
      <w:r w:rsidR="00DB5539" w:rsidRPr="00DB5539">
        <w:rPr>
          <w:rStyle w:val="a6"/>
          <w:color w:val="auto"/>
          <w:sz w:val="20"/>
          <w:szCs w:val="20"/>
          <w:u w:val="none"/>
          <w:lang w:val="ru-RU"/>
        </w:rPr>
        <w:t>@</w:t>
      </w:r>
      <w:r w:rsidR="00DB5539" w:rsidRPr="00DB5539">
        <w:rPr>
          <w:rStyle w:val="a6"/>
          <w:color w:val="auto"/>
          <w:sz w:val="20"/>
          <w:szCs w:val="20"/>
          <w:u w:val="none"/>
        </w:rPr>
        <w:t>stankin</w:t>
      </w:r>
      <w:r w:rsidR="00DB5539" w:rsidRPr="00DB5539">
        <w:rPr>
          <w:rStyle w:val="a6"/>
          <w:color w:val="auto"/>
          <w:sz w:val="20"/>
          <w:szCs w:val="20"/>
          <w:u w:val="none"/>
          <w:lang w:val="ru-RU"/>
        </w:rPr>
        <w:t>.</w:t>
      </w:r>
      <w:r w:rsidR="00DB5539" w:rsidRPr="00DB5539">
        <w:rPr>
          <w:rStyle w:val="a6"/>
          <w:color w:val="auto"/>
          <w:sz w:val="20"/>
          <w:szCs w:val="20"/>
          <w:u w:val="none"/>
        </w:rPr>
        <w:t>ru</w:t>
      </w:r>
      <w:r w:rsidR="00DB5539" w:rsidRPr="00DB5539">
        <w:rPr>
          <w:rStyle w:val="a6"/>
          <w:color w:val="auto"/>
          <w:sz w:val="20"/>
          <w:szCs w:val="20"/>
          <w:u w:val="none"/>
          <w:lang w:val="ru-RU"/>
        </w:rPr>
        <w:t xml:space="preserve">; </w:t>
      </w:r>
      <w:r w:rsidR="00DB5539">
        <w:rPr>
          <w:rStyle w:val="a6"/>
          <w:color w:val="auto"/>
          <w:sz w:val="20"/>
          <w:szCs w:val="20"/>
          <w:u w:val="none"/>
        </w:rPr>
        <w:t>v</w:t>
      </w:r>
      <w:r w:rsidR="00DB5539" w:rsidRPr="00DB5539">
        <w:rPr>
          <w:rStyle w:val="a6"/>
          <w:color w:val="auto"/>
          <w:sz w:val="20"/>
          <w:szCs w:val="20"/>
          <w:u w:val="none"/>
          <w:lang w:val="ru-RU"/>
        </w:rPr>
        <w:t>.</w:t>
      </w:r>
      <w:r w:rsidR="00DB5539">
        <w:rPr>
          <w:rStyle w:val="a6"/>
          <w:color w:val="auto"/>
          <w:sz w:val="20"/>
          <w:szCs w:val="20"/>
          <w:u w:val="none"/>
        </w:rPr>
        <w:t>sharovatov</w:t>
      </w:r>
      <w:r w:rsidR="00DB5539" w:rsidRPr="00DB5539">
        <w:rPr>
          <w:rStyle w:val="a6"/>
          <w:color w:val="auto"/>
          <w:sz w:val="20"/>
          <w:szCs w:val="20"/>
          <w:u w:val="none"/>
          <w:lang w:val="ru-RU"/>
        </w:rPr>
        <w:t>@</w:t>
      </w:r>
      <w:r w:rsidR="00DB5539">
        <w:rPr>
          <w:rStyle w:val="a6"/>
          <w:color w:val="auto"/>
          <w:sz w:val="20"/>
          <w:szCs w:val="20"/>
          <w:u w:val="none"/>
        </w:rPr>
        <w:t>stankin</w:t>
      </w:r>
      <w:r w:rsidR="00DB5539" w:rsidRPr="00DB5539">
        <w:rPr>
          <w:rStyle w:val="a6"/>
          <w:color w:val="auto"/>
          <w:sz w:val="20"/>
          <w:szCs w:val="20"/>
          <w:u w:val="none"/>
          <w:lang w:val="ru-RU"/>
        </w:rPr>
        <w:t>.</w:t>
      </w:r>
      <w:r w:rsidR="00DB5539">
        <w:rPr>
          <w:rStyle w:val="a6"/>
          <w:color w:val="auto"/>
          <w:sz w:val="20"/>
          <w:szCs w:val="20"/>
          <w:u w:val="none"/>
        </w:rPr>
        <w:t>ru</w:t>
      </w:r>
      <w:r w:rsidR="00DB5539" w:rsidRPr="00DB5539">
        <w:rPr>
          <w:rStyle w:val="a6"/>
          <w:color w:val="auto"/>
          <w:sz w:val="20"/>
          <w:szCs w:val="20"/>
          <w:u w:val="none"/>
          <w:lang w:val="ru-RU"/>
        </w:rPr>
        <w:t xml:space="preserve"> </w:t>
      </w:r>
      <w:r w:rsidR="00DB5539" w:rsidRPr="00DB5539">
        <w:rPr>
          <w:lang w:val="ru-RU"/>
        </w:rPr>
        <w:t xml:space="preserve"> </w:t>
      </w:r>
    </w:p>
    <w:p w14:paraId="407A12AA" w14:textId="5E08DA06" w:rsidR="00EB2AEA" w:rsidRPr="00D64BC1" w:rsidRDefault="00FC3989" w:rsidP="00E93109">
      <w:pPr>
        <w:pStyle w:val="UniversityName"/>
        <w:jc w:val="both"/>
        <w:rPr>
          <w:sz w:val="20"/>
          <w:szCs w:val="20"/>
          <w:lang w:val="ru-RU"/>
        </w:rPr>
      </w:pPr>
      <w:r w:rsidRPr="007C4F81">
        <w:rPr>
          <w:sz w:val="20"/>
          <w:szCs w:val="20"/>
          <w:vertAlign w:val="superscript"/>
          <w:lang w:val="ru-RU"/>
        </w:rPr>
        <w:t>2</w:t>
      </w:r>
      <w:r w:rsidR="004A3B86" w:rsidRPr="004A3B86">
        <w:rPr>
          <w:sz w:val="20"/>
          <w:szCs w:val="20"/>
          <w:lang w:val="ru-RU"/>
        </w:rPr>
        <w:t>Фи</w:t>
      </w:r>
      <w:r w:rsidR="004A3B86">
        <w:rPr>
          <w:sz w:val="20"/>
          <w:szCs w:val="20"/>
          <w:lang w:val="ru-RU"/>
        </w:rPr>
        <w:t>лиал «</w:t>
      </w:r>
      <w:r w:rsidR="00DB5539">
        <w:rPr>
          <w:sz w:val="20"/>
          <w:szCs w:val="20"/>
          <w:lang w:val="ru-RU"/>
        </w:rPr>
        <w:t>Газпром корпоративный институт</w:t>
      </w:r>
      <w:r w:rsidR="004A3B86">
        <w:rPr>
          <w:sz w:val="20"/>
          <w:szCs w:val="20"/>
          <w:lang w:val="ru-RU"/>
        </w:rPr>
        <w:t>» в Москве</w:t>
      </w:r>
      <w:r w:rsidR="00EB2AEA">
        <w:rPr>
          <w:sz w:val="20"/>
          <w:szCs w:val="20"/>
          <w:lang w:val="ru-RU"/>
        </w:rPr>
        <w:t>, 11</w:t>
      </w:r>
      <w:r w:rsidR="00DB5539">
        <w:rPr>
          <w:sz w:val="20"/>
          <w:szCs w:val="20"/>
          <w:lang w:val="ru-RU"/>
        </w:rPr>
        <w:t>7997</w:t>
      </w:r>
      <w:r w:rsidR="00EB2AEA">
        <w:rPr>
          <w:sz w:val="20"/>
          <w:szCs w:val="20"/>
          <w:lang w:val="ru-RU"/>
        </w:rPr>
        <w:t>, г.</w:t>
      </w:r>
      <w:r w:rsidR="004A3B86">
        <w:rPr>
          <w:sz w:val="20"/>
          <w:szCs w:val="20"/>
          <w:lang w:val="ru-RU"/>
        </w:rPr>
        <w:t> </w:t>
      </w:r>
      <w:r w:rsidR="00EB2AEA">
        <w:rPr>
          <w:sz w:val="20"/>
          <w:szCs w:val="20"/>
          <w:lang w:val="ru-RU"/>
        </w:rPr>
        <w:t xml:space="preserve">Москва, ул. </w:t>
      </w:r>
      <w:r w:rsidR="00A01BA9">
        <w:rPr>
          <w:sz w:val="20"/>
          <w:szCs w:val="20"/>
          <w:lang w:val="ru-RU"/>
        </w:rPr>
        <w:t>Наметкина, д. 16, корп. 2</w:t>
      </w:r>
      <w:r w:rsidR="0093241F">
        <w:rPr>
          <w:sz w:val="20"/>
          <w:szCs w:val="20"/>
          <w:lang w:val="ru-RU"/>
        </w:rPr>
        <w:t xml:space="preserve">, </w:t>
      </w:r>
      <w:r w:rsidR="0093241F">
        <w:rPr>
          <w:sz w:val="20"/>
          <w:szCs w:val="20"/>
        </w:rPr>
        <w:t>e</w:t>
      </w:r>
      <w:r w:rsidR="0093241F" w:rsidRPr="00FC3989">
        <w:rPr>
          <w:sz w:val="20"/>
          <w:szCs w:val="20"/>
          <w:lang w:val="ru-RU"/>
        </w:rPr>
        <w:t>-</w:t>
      </w:r>
      <w:r w:rsidR="0093241F">
        <w:rPr>
          <w:sz w:val="20"/>
          <w:szCs w:val="20"/>
        </w:rPr>
        <w:t>mail</w:t>
      </w:r>
      <w:r w:rsidR="0093241F" w:rsidRPr="00FC3989">
        <w:rPr>
          <w:sz w:val="20"/>
          <w:szCs w:val="20"/>
          <w:lang w:val="ru-RU"/>
        </w:rPr>
        <w:t>:</w:t>
      </w:r>
      <w:r w:rsidR="00A01BA9" w:rsidRPr="00A01BA9">
        <w:rPr>
          <w:lang w:val="ru-RU"/>
        </w:rPr>
        <w:t xml:space="preserve"> </w:t>
      </w:r>
      <w:r w:rsidR="00A01BA9">
        <w:rPr>
          <w:sz w:val="20"/>
          <w:szCs w:val="20"/>
        </w:rPr>
        <w:t>M</w:t>
      </w:r>
      <w:r w:rsidR="00A01BA9" w:rsidRPr="00A01BA9">
        <w:rPr>
          <w:sz w:val="20"/>
          <w:szCs w:val="20"/>
          <w:lang w:val="ru-RU"/>
        </w:rPr>
        <w:t>.</w:t>
      </w:r>
      <w:r w:rsidR="00A01BA9">
        <w:rPr>
          <w:sz w:val="20"/>
          <w:szCs w:val="20"/>
        </w:rPr>
        <w:t>S</w:t>
      </w:r>
      <w:r w:rsidR="00A01BA9" w:rsidRPr="00A01BA9">
        <w:rPr>
          <w:sz w:val="20"/>
          <w:szCs w:val="20"/>
        </w:rPr>
        <w:t>utiagin</w:t>
      </w:r>
      <w:r w:rsidR="00A01BA9" w:rsidRPr="00A01BA9">
        <w:rPr>
          <w:sz w:val="20"/>
          <w:szCs w:val="20"/>
          <w:lang w:val="ru-RU"/>
        </w:rPr>
        <w:t>@</w:t>
      </w:r>
      <w:r w:rsidR="00A01BA9" w:rsidRPr="00A01BA9">
        <w:rPr>
          <w:sz w:val="20"/>
          <w:szCs w:val="20"/>
        </w:rPr>
        <w:t>institute</w:t>
      </w:r>
      <w:r w:rsidR="00A01BA9" w:rsidRPr="00A01BA9">
        <w:rPr>
          <w:sz w:val="20"/>
          <w:szCs w:val="20"/>
          <w:lang w:val="ru-RU"/>
        </w:rPr>
        <w:t>.</w:t>
      </w:r>
      <w:r w:rsidR="00A01BA9" w:rsidRPr="00A01BA9">
        <w:rPr>
          <w:sz w:val="20"/>
          <w:szCs w:val="20"/>
        </w:rPr>
        <w:t>gazprom</w:t>
      </w:r>
      <w:r w:rsidR="00A01BA9" w:rsidRPr="00A01BA9">
        <w:rPr>
          <w:sz w:val="20"/>
          <w:szCs w:val="20"/>
          <w:lang w:val="ru-RU"/>
        </w:rPr>
        <w:t>.</w:t>
      </w:r>
      <w:r w:rsidR="00A01BA9" w:rsidRPr="00A01BA9">
        <w:rPr>
          <w:sz w:val="20"/>
          <w:szCs w:val="20"/>
        </w:rPr>
        <w:t>ru</w:t>
      </w:r>
    </w:p>
    <w:p w14:paraId="4E7CB481" w14:textId="391C4378" w:rsidR="0094160D" w:rsidRPr="0030172D" w:rsidRDefault="00F478EF" w:rsidP="0030172D">
      <w:pPr>
        <w:pStyle w:val="MainTitle"/>
        <w:pBdr>
          <w:top w:val="single" w:sz="12" w:space="1" w:color="auto"/>
          <w:bottom w:val="single" w:sz="12" w:space="1" w:color="auto"/>
        </w:pBdr>
        <w:tabs>
          <w:tab w:val="clear" w:pos="198"/>
          <w:tab w:val="left" w:pos="0"/>
        </w:tabs>
        <w:jc w:val="both"/>
        <w:rPr>
          <w:i/>
          <w:caps w:val="0"/>
          <w:color w:val="FF0000"/>
          <w:szCs w:val="20"/>
        </w:rPr>
      </w:pPr>
      <w:r>
        <w:rPr>
          <w:caps w:val="0"/>
          <w:color w:val="auto"/>
          <w:szCs w:val="20"/>
        </w:rPr>
        <w:t>Обоснована взаимосвязь</w:t>
      </w:r>
      <w:r w:rsidR="00A01BA9">
        <w:rPr>
          <w:caps w:val="0"/>
          <w:color w:val="auto"/>
          <w:szCs w:val="20"/>
        </w:rPr>
        <w:t xml:space="preserve"> процесс</w:t>
      </w:r>
      <w:r w:rsidR="00C03D12">
        <w:rPr>
          <w:caps w:val="0"/>
          <w:color w:val="auto"/>
          <w:szCs w:val="20"/>
        </w:rPr>
        <w:t>ов</w:t>
      </w:r>
      <w:r w:rsidR="00A01BA9">
        <w:rPr>
          <w:caps w:val="0"/>
          <w:color w:val="auto"/>
          <w:szCs w:val="20"/>
        </w:rPr>
        <w:t xml:space="preserve"> цифровизации </w:t>
      </w:r>
      <w:r>
        <w:rPr>
          <w:caps w:val="0"/>
          <w:color w:val="auto"/>
          <w:szCs w:val="20"/>
        </w:rPr>
        <w:t>и</w:t>
      </w:r>
      <w:r w:rsidR="00A01BA9">
        <w:rPr>
          <w:caps w:val="0"/>
          <w:color w:val="auto"/>
          <w:szCs w:val="20"/>
        </w:rPr>
        <w:t xml:space="preserve"> приоритетны</w:t>
      </w:r>
      <w:r>
        <w:rPr>
          <w:caps w:val="0"/>
          <w:color w:val="auto"/>
          <w:szCs w:val="20"/>
        </w:rPr>
        <w:t>х</w:t>
      </w:r>
      <w:r w:rsidR="00A01BA9">
        <w:rPr>
          <w:caps w:val="0"/>
          <w:color w:val="auto"/>
          <w:szCs w:val="20"/>
        </w:rPr>
        <w:t xml:space="preserve"> </w:t>
      </w:r>
      <w:r w:rsidR="00C03D12">
        <w:rPr>
          <w:caps w:val="0"/>
          <w:color w:val="auto"/>
          <w:szCs w:val="20"/>
        </w:rPr>
        <w:t>направлений</w:t>
      </w:r>
      <w:r w:rsidR="00A01BA9">
        <w:rPr>
          <w:caps w:val="0"/>
          <w:color w:val="auto"/>
          <w:szCs w:val="20"/>
        </w:rPr>
        <w:t xml:space="preserve"> международной и национальной стандартизации</w:t>
      </w:r>
      <w:r>
        <w:rPr>
          <w:caps w:val="0"/>
          <w:color w:val="auto"/>
          <w:szCs w:val="20"/>
        </w:rPr>
        <w:t xml:space="preserve"> ИКТ в сфере цифрового </w:t>
      </w:r>
      <w:r w:rsidR="00C03D12">
        <w:rPr>
          <w:caps w:val="0"/>
          <w:color w:val="auto"/>
          <w:szCs w:val="20"/>
        </w:rPr>
        <w:t>образования</w:t>
      </w:r>
      <w:r w:rsidR="00A01BA9">
        <w:rPr>
          <w:caps w:val="0"/>
          <w:color w:val="auto"/>
          <w:szCs w:val="20"/>
        </w:rPr>
        <w:t xml:space="preserve">. </w:t>
      </w:r>
      <w:r>
        <w:rPr>
          <w:caps w:val="0"/>
          <w:color w:val="auto"/>
          <w:szCs w:val="20"/>
        </w:rPr>
        <w:t>Проанализированы</w:t>
      </w:r>
      <w:r w:rsidR="00A01BA9">
        <w:rPr>
          <w:caps w:val="0"/>
          <w:color w:val="auto"/>
          <w:szCs w:val="20"/>
        </w:rPr>
        <w:t xml:space="preserve"> результаты деятельности </w:t>
      </w:r>
      <w:r w:rsidR="00A01BA9" w:rsidRPr="00D045AC">
        <w:rPr>
          <w:caps w:val="0"/>
          <w:color w:val="auto"/>
          <w:spacing w:val="-20"/>
          <w:szCs w:val="20"/>
        </w:rPr>
        <w:t>ИСО/МЭК СТК 1/ПК 36</w:t>
      </w:r>
      <w:r w:rsidR="00A01BA9">
        <w:rPr>
          <w:caps w:val="0"/>
          <w:color w:val="auto"/>
          <w:szCs w:val="20"/>
        </w:rPr>
        <w:t xml:space="preserve"> и ТК 461 в области разработки и применения стандартов. </w:t>
      </w:r>
      <w:r>
        <w:rPr>
          <w:caps w:val="0"/>
          <w:color w:val="auto"/>
          <w:szCs w:val="20"/>
        </w:rPr>
        <w:t xml:space="preserve">Представлены базовые стандарты, определяющие общую архитектуру управления образовательными организациями, процессами обучения и цифровым контентом. </w:t>
      </w:r>
      <w:r w:rsidR="007E60B6">
        <w:rPr>
          <w:caps w:val="0"/>
          <w:color w:val="auto"/>
          <w:szCs w:val="20"/>
        </w:rPr>
        <w:t>Предложена разработка</w:t>
      </w:r>
      <w:r w:rsidR="00A01BA9">
        <w:rPr>
          <w:caps w:val="0"/>
          <w:color w:val="auto"/>
          <w:szCs w:val="20"/>
        </w:rPr>
        <w:t xml:space="preserve"> нового комплекса национальных стандартов «Цифровая </w:t>
      </w:r>
      <w:r w:rsidR="00BC5838" w:rsidRPr="00BC5838">
        <w:rPr>
          <w:caps w:val="0"/>
          <w:color w:val="auto"/>
          <w:szCs w:val="20"/>
        </w:rPr>
        <w:t>научно-образовательная</w:t>
      </w:r>
      <w:r w:rsidR="00A01BA9">
        <w:rPr>
          <w:caps w:val="0"/>
          <w:color w:val="auto"/>
          <w:szCs w:val="20"/>
        </w:rPr>
        <w:t xml:space="preserve"> среда</w:t>
      </w:r>
      <w:r w:rsidR="00EE0DBE">
        <w:rPr>
          <w:caps w:val="0"/>
          <w:color w:val="auto"/>
          <w:szCs w:val="20"/>
        </w:rPr>
        <w:t xml:space="preserve"> и цифровое образование</w:t>
      </w:r>
      <w:r w:rsidR="00A01BA9">
        <w:rPr>
          <w:caps w:val="0"/>
          <w:color w:val="auto"/>
          <w:szCs w:val="20"/>
        </w:rPr>
        <w:t>»</w:t>
      </w:r>
      <w:r w:rsidR="00D64BC1">
        <w:rPr>
          <w:caps w:val="0"/>
          <w:color w:val="auto"/>
          <w:szCs w:val="20"/>
        </w:rPr>
        <w:t xml:space="preserve"> </w:t>
      </w:r>
    </w:p>
    <w:p w14:paraId="4B106DC7" w14:textId="34E2D278" w:rsidR="007842A4" w:rsidRDefault="0094160D" w:rsidP="00E93109">
      <w:pPr>
        <w:pStyle w:val="035"/>
        <w:spacing w:line="240" w:lineRule="auto"/>
        <w:ind w:firstLine="0"/>
        <w:rPr>
          <w:color w:val="auto"/>
          <w:sz w:val="20"/>
        </w:rPr>
      </w:pPr>
      <w:r>
        <w:rPr>
          <w:color w:val="auto"/>
          <w:sz w:val="20"/>
        </w:rPr>
        <w:t xml:space="preserve">Ключевые слова: </w:t>
      </w:r>
      <w:r w:rsidR="00A01BA9">
        <w:rPr>
          <w:color w:val="auto"/>
          <w:sz w:val="20"/>
        </w:rPr>
        <w:t xml:space="preserve">цифровизация, цифровая экономика, цифровое образование, информационно-коммуникационные технологии. международные </w:t>
      </w:r>
      <w:r w:rsidR="00BC5838">
        <w:rPr>
          <w:color w:val="auto"/>
          <w:sz w:val="20"/>
        </w:rPr>
        <w:t>стандарты, национальные стандарты, цифровая научно-образовательная среда</w:t>
      </w:r>
    </w:p>
    <w:p w14:paraId="31559350" w14:textId="77777777" w:rsidR="0094160D" w:rsidRDefault="0094160D" w:rsidP="0094160D">
      <w:pPr>
        <w:pStyle w:val="035"/>
        <w:spacing w:line="276" w:lineRule="auto"/>
        <w:ind w:firstLine="0"/>
        <w:rPr>
          <w:color w:val="auto"/>
          <w:sz w:val="20"/>
        </w:rPr>
      </w:pPr>
    </w:p>
    <w:p w14:paraId="38ED2162" w14:textId="221C5371" w:rsidR="0094160D" w:rsidRPr="0030172D" w:rsidRDefault="00993BCD" w:rsidP="00A27AA0">
      <w:pPr>
        <w:pStyle w:val="MainTitle"/>
        <w:tabs>
          <w:tab w:val="clear" w:pos="198"/>
          <w:tab w:val="left" w:pos="0"/>
        </w:tabs>
        <w:spacing w:line="276" w:lineRule="auto"/>
        <w:rPr>
          <w:sz w:val="28"/>
          <w:szCs w:val="28"/>
          <w:lang w:val="en-US"/>
        </w:rPr>
      </w:pPr>
      <w:r w:rsidRPr="0030172D">
        <w:rPr>
          <w:sz w:val="28"/>
          <w:szCs w:val="28"/>
          <w:lang w:val="en-US"/>
        </w:rPr>
        <w:t>DEVELOPMENT OF NATIONAL AND INTERNATIONAL STANDARDIZATION OF ICT IN THE CONDITIONS OF TRANSITION TO DIGITAL ECONOMY AND DIGITAL EDUCATION</w:t>
      </w:r>
    </w:p>
    <w:p w14:paraId="2AFEB10D" w14:textId="68EA2B37" w:rsidR="0094160D" w:rsidRDefault="0094160D" w:rsidP="00A27AA0">
      <w:pPr>
        <w:pStyle w:val="035"/>
        <w:spacing w:line="276" w:lineRule="auto"/>
        <w:ind w:firstLine="0"/>
        <w:jc w:val="center"/>
        <w:rPr>
          <w:b/>
          <w:color w:val="auto"/>
          <w:sz w:val="24"/>
          <w:szCs w:val="24"/>
          <w:lang w:val="en-US"/>
        </w:rPr>
      </w:pPr>
      <w:r>
        <w:rPr>
          <w:b/>
          <w:color w:val="auto"/>
          <w:sz w:val="24"/>
          <w:szCs w:val="24"/>
          <w:vertAlign w:val="superscript"/>
          <w:lang w:val="en-US"/>
        </w:rPr>
        <w:t>1</w:t>
      </w:r>
      <w:r w:rsidR="00993BCD">
        <w:rPr>
          <w:b/>
          <w:color w:val="auto"/>
          <w:sz w:val="24"/>
          <w:szCs w:val="24"/>
          <w:lang w:val="en-US"/>
        </w:rPr>
        <w:t>Pozdneev B.M</w:t>
      </w:r>
      <w:r>
        <w:rPr>
          <w:b/>
          <w:color w:val="auto"/>
          <w:sz w:val="24"/>
          <w:szCs w:val="24"/>
          <w:lang w:val="en-US"/>
        </w:rPr>
        <w:t xml:space="preserve">., </w:t>
      </w:r>
      <w:r>
        <w:rPr>
          <w:b/>
          <w:color w:val="auto"/>
          <w:sz w:val="24"/>
          <w:szCs w:val="24"/>
          <w:vertAlign w:val="superscript"/>
          <w:lang w:val="en-US"/>
        </w:rPr>
        <w:t>2</w:t>
      </w:r>
      <w:r w:rsidR="00993BCD">
        <w:rPr>
          <w:b/>
          <w:color w:val="auto"/>
          <w:sz w:val="24"/>
          <w:szCs w:val="24"/>
          <w:lang w:val="en-US"/>
        </w:rPr>
        <w:t>Sutyagin M.V</w:t>
      </w:r>
      <w:r>
        <w:rPr>
          <w:b/>
          <w:color w:val="auto"/>
          <w:sz w:val="24"/>
          <w:szCs w:val="24"/>
          <w:lang w:val="en-US"/>
        </w:rPr>
        <w:t xml:space="preserve">., </w:t>
      </w:r>
      <w:r w:rsidR="00993BCD">
        <w:rPr>
          <w:b/>
          <w:color w:val="auto"/>
          <w:sz w:val="24"/>
          <w:szCs w:val="24"/>
          <w:vertAlign w:val="superscript"/>
          <w:lang w:val="en-US"/>
        </w:rPr>
        <w:t>1</w:t>
      </w:r>
      <w:r w:rsidR="00993BCD">
        <w:rPr>
          <w:b/>
          <w:color w:val="auto"/>
          <w:sz w:val="24"/>
          <w:szCs w:val="24"/>
          <w:lang w:val="en-US"/>
        </w:rPr>
        <w:t xml:space="preserve">Kupriyanenko I.A., </w:t>
      </w:r>
      <w:r w:rsidR="00993BCD">
        <w:rPr>
          <w:b/>
          <w:color w:val="auto"/>
          <w:sz w:val="24"/>
          <w:szCs w:val="24"/>
          <w:vertAlign w:val="superscript"/>
          <w:lang w:val="en-US"/>
        </w:rPr>
        <w:t>1</w:t>
      </w:r>
      <w:r w:rsidR="00993BCD">
        <w:rPr>
          <w:b/>
          <w:color w:val="auto"/>
          <w:sz w:val="24"/>
          <w:szCs w:val="24"/>
          <w:lang w:val="en-US"/>
        </w:rPr>
        <w:t xml:space="preserve">Ovchinikov P.E., </w:t>
      </w:r>
      <w:r w:rsidR="00993BCD">
        <w:rPr>
          <w:b/>
          <w:color w:val="auto"/>
          <w:sz w:val="24"/>
          <w:szCs w:val="24"/>
          <w:vertAlign w:val="superscript"/>
          <w:lang w:val="en-US"/>
        </w:rPr>
        <w:t>1</w:t>
      </w:r>
      <w:r w:rsidR="00993BCD">
        <w:rPr>
          <w:b/>
          <w:color w:val="auto"/>
          <w:sz w:val="24"/>
          <w:szCs w:val="24"/>
          <w:lang w:val="en-US"/>
        </w:rPr>
        <w:t xml:space="preserve">Tihomirova V.D., </w:t>
      </w:r>
      <w:r w:rsidR="00993BCD">
        <w:rPr>
          <w:b/>
          <w:color w:val="auto"/>
          <w:sz w:val="24"/>
          <w:szCs w:val="24"/>
          <w:vertAlign w:val="superscript"/>
          <w:lang w:val="en-US"/>
        </w:rPr>
        <w:t>1</w:t>
      </w:r>
      <w:r w:rsidR="00993BCD">
        <w:rPr>
          <w:b/>
          <w:color w:val="auto"/>
          <w:sz w:val="24"/>
          <w:szCs w:val="24"/>
          <w:lang w:val="en-US"/>
        </w:rPr>
        <w:t>Sharovatov V.I.</w:t>
      </w:r>
    </w:p>
    <w:p w14:paraId="7A88CC05" w14:textId="77777777" w:rsidR="00A27AA0" w:rsidRDefault="00A27AA0" w:rsidP="00A27AA0">
      <w:pPr>
        <w:pStyle w:val="035"/>
        <w:spacing w:line="276" w:lineRule="auto"/>
        <w:ind w:firstLine="0"/>
        <w:jc w:val="center"/>
        <w:rPr>
          <w:b/>
          <w:color w:val="auto"/>
          <w:sz w:val="24"/>
          <w:szCs w:val="24"/>
          <w:lang w:val="en-US"/>
        </w:rPr>
      </w:pPr>
    </w:p>
    <w:p w14:paraId="7C2691AD" w14:textId="056095A7" w:rsidR="0094160D" w:rsidRDefault="00E93109" w:rsidP="00A27AA0">
      <w:pPr>
        <w:pStyle w:val="035"/>
        <w:spacing w:line="240" w:lineRule="auto"/>
        <w:ind w:left="142" w:firstLine="0"/>
        <w:rPr>
          <w:i/>
          <w:color w:val="auto"/>
          <w:sz w:val="20"/>
          <w:lang w:val="en-US"/>
        </w:rPr>
      </w:pPr>
      <w:r w:rsidRPr="00E93109">
        <w:rPr>
          <w:i/>
          <w:color w:val="auto"/>
          <w:sz w:val="20"/>
          <w:vertAlign w:val="superscript"/>
          <w:lang w:val="en-US"/>
        </w:rPr>
        <w:t>1</w:t>
      </w:r>
      <w:r w:rsidR="0062601B" w:rsidRPr="00E93109">
        <w:rPr>
          <w:i/>
          <w:color w:val="auto"/>
          <w:sz w:val="20"/>
          <w:lang w:val="en-US"/>
        </w:rPr>
        <w:t>Federal State Educational Institution of Higher Education “Moscow</w:t>
      </w:r>
      <w:r w:rsidR="008358F8" w:rsidRPr="00E93109">
        <w:rPr>
          <w:i/>
          <w:color w:val="auto"/>
          <w:sz w:val="20"/>
          <w:lang w:val="en-US"/>
        </w:rPr>
        <w:t xml:space="preserve"> </w:t>
      </w:r>
      <w:r w:rsidR="00993BCD">
        <w:rPr>
          <w:i/>
          <w:color w:val="auto"/>
          <w:sz w:val="20"/>
          <w:lang w:val="en-US"/>
        </w:rPr>
        <w:t xml:space="preserve">State University of </w:t>
      </w:r>
      <w:r w:rsidR="008358F8" w:rsidRPr="00E93109">
        <w:rPr>
          <w:i/>
          <w:color w:val="auto"/>
          <w:sz w:val="20"/>
          <w:lang w:val="en-US"/>
        </w:rPr>
        <w:t>Technologies</w:t>
      </w:r>
      <w:r w:rsidR="00B02C15">
        <w:rPr>
          <w:i/>
          <w:color w:val="auto"/>
          <w:sz w:val="20"/>
          <w:lang w:val="en-US"/>
        </w:rPr>
        <w:t xml:space="preserve"> “SYANKIN”</w:t>
      </w:r>
      <w:r w:rsidR="00993BCD">
        <w:rPr>
          <w:i/>
          <w:color w:val="auto"/>
          <w:sz w:val="20"/>
          <w:lang w:val="en-US"/>
        </w:rPr>
        <w:t>, 127055</w:t>
      </w:r>
      <w:r w:rsidR="008358F8" w:rsidRPr="00E93109">
        <w:rPr>
          <w:i/>
          <w:color w:val="auto"/>
          <w:sz w:val="20"/>
          <w:lang w:val="en-US"/>
        </w:rPr>
        <w:t xml:space="preserve">, Russia, Moscow, </w:t>
      </w:r>
      <w:r w:rsidR="00993BCD">
        <w:rPr>
          <w:i/>
          <w:color w:val="auto"/>
          <w:sz w:val="20"/>
          <w:lang w:val="en-US"/>
        </w:rPr>
        <w:t>Vadkovskyi per.,</w:t>
      </w:r>
      <w:r w:rsidR="008358F8" w:rsidRPr="00E93109">
        <w:rPr>
          <w:i/>
          <w:color w:val="auto"/>
          <w:sz w:val="20"/>
          <w:lang w:val="en-US"/>
        </w:rPr>
        <w:t xml:space="preserve"> </w:t>
      </w:r>
      <w:r w:rsidR="00D06449">
        <w:rPr>
          <w:i/>
          <w:color w:val="auto"/>
          <w:sz w:val="20"/>
          <w:lang w:val="en-US"/>
        </w:rPr>
        <w:t>d.</w:t>
      </w:r>
      <w:r w:rsidR="00D06449" w:rsidRPr="00D06449">
        <w:rPr>
          <w:i/>
          <w:color w:val="auto"/>
          <w:sz w:val="20"/>
          <w:lang w:val="en-US"/>
        </w:rPr>
        <w:t xml:space="preserve"> </w:t>
      </w:r>
      <w:r w:rsidR="00993BCD">
        <w:rPr>
          <w:i/>
          <w:color w:val="auto"/>
          <w:sz w:val="20"/>
          <w:lang w:val="en-US"/>
        </w:rPr>
        <w:t>3a,</w:t>
      </w:r>
      <w:r w:rsidR="00D06449">
        <w:rPr>
          <w:i/>
          <w:color w:val="auto"/>
          <w:sz w:val="20"/>
          <w:lang w:val="en-US"/>
        </w:rPr>
        <w:t xml:space="preserve"> </w:t>
      </w:r>
      <w:r w:rsidR="00993BCD" w:rsidRPr="00993BCD">
        <w:rPr>
          <w:i/>
          <w:color w:val="auto"/>
          <w:sz w:val="20"/>
          <w:lang w:val="en-US"/>
        </w:rPr>
        <w:t xml:space="preserve">e-mail: bmp@stankin.ru; i.kupriyanenko@stankin.ru; p.ovchinikov@stankin.ru; v.tihomirova@stankin.ru; </w:t>
      </w:r>
      <w:hyperlink r:id="rId11" w:history="1">
        <w:r w:rsidR="00A27AA0" w:rsidRPr="009E7E4C">
          <w:rPr>
            <w:rStyle w:val="a6"/>
            <w:i/>
            <w:sz w:val="20"/>
            <w:lang w:val="en-US"/>
          </w:rPr>
          <w:t>v.sharovatov@stankin.ru</w:t>
        </w:r>
      </w:hyperlink>
    </w:p>
    <w:p w14:paraId="05EDCB59" w14:textId="77777777" w:rsidR="00A27AA0" w:rsidRPr="00A27AA0" w:rsidRDefault="00A27AA0" w:rsidP="00A27AA0">
      <w:pPr>
        <w:pStyle w:val="035"/>
        <w:spacing w:line="240" w:lineRule="auto"/>
        <w:ind w:left="142" w:firstLine="0"/>
        <w:rPr>
          <w:i/>
          <w:color w:val="auto"/>
          <w:szCs w:val="16"/>
          <w:lang w:val="en-US"/>
        </w:rPr>
      </w:pPr>
    </w:p>
    <w:p w14:paraId="22CD80FB" w14:textId="35BEDAB3" w:rsidR="008358F8" w:rsidRDefault="00E93109" w:rsidP="00A27AA0">
      <w:pPr>
        <w:pStyle w:val="035"/>
        <w:spacing w:line="240" w:lineRule="auto"/>
        <w:ind w:left="142" w:firstLine="0"/>
        <w:rPr>
          <w:i/>
          <w:color w:val="auto"/>
          <w:sz w:val="20"/>
          <w:lang w:val="en-US"/>
        </w:rPr>
      </w:pPr>
      <w:r w:rsidRPr="00E93109">
        <w:rPr>
          <w:i/>
          <w:color w:val="auto"/>
          <w:sz w:val="20"/>
          <w:vertAlign w:val="superscript"/>
          <w:lang w:val="en-US"/>
        </w:rPr>
        <w:t>2</w:t>
      </w:r>
      <w:r w:rsidR="00993BCD">
        <w:rPr>
          <w:i/>
          <w:color w:val="auto"/>
          <w:sz w:val="20"/>
          <w:lang w:val="en-US"/>
        </w:rPr>
        <w:t xml:space="preserve">Gazprom </w:t>
      </w:r>
      <w:r w:rsidR="00993BCD" w:rsidRPr="00993BCD">
        <w:rPr>
          <w:i/>
          <w:color w:val="auto"/>
          <w:sz w:val="20"/>
          <w:lang w:val="en-US"/>
        </w:rPr>
        <w:t>corporate</w:t>
      </w:r>
      <w:r w:rsidR="00993BCD">
        <w:rPr>
          <w:i/>
          <w:color w:val="auto"/>
          <w:sz w:val="20"/>
          <w:lang w:val="en-US"/>
        </w:rPr>
        <w:t xml:space="preserve"> institute</w:t>
      </w:r>
      <w:r w:rsidR="004A3B86" w:rsidRPr="004A3B86">
        <w:rPr>
          <w:i/>
          <w:color w:val="auto"/>
          <w:sz w:val="20"/>
          <w:lang w:val="en-US"/>
        </w:rPr>
        <w:t xml:space="preserve"> Moscow branch</w:t>
      </w:r>
      <w:r w:rsidR="00993BCD">
        <w:rPr>
          <w:i/>
          <w:color w:val="auto"/>
          <w:sz w:val="20"/>
          <w:lang w:val="en-US"/>
        </w:rPr>
        <w:t xml:space="preserve"> 117997</w:t>
      </w:r>
      <w:r w:rsidR="008358F8" w:rsidRPr="00E93109">
        <w:rPr>
          <w:i/>
          <w:color w:val="auto"/>
          <w:sz w:val="20"/>
          <w:lang w:val="en-US"/>
        </w:rPr>
        <w:t xml:space="preserve">, </w:t>
      </w:r>
      <w:r w:rsidR="00993BCD">
        <w:rPr>
          <w:i/>
          <w:color w:val="auto"/>
          <w:sz w:val="20"/>
          <w:lang w:val="en-US"/>
        </w:rPr>
        <w:t>Moscow,</w:t>
      </w:r>
      <w:r w:rsidR="008358F8" w:rsidRPr="00E93109">
        <w:rPr>
          <w:i/>
          <w:color w:val="auto"/>
          <w:sz w:val="20"/>
          <w:lang w:val="en-US"/>
        </w:rPr>
        <w:t xml:space="preserve"> Ul</w:t>
      </w:r>
      <w:r w:rsidR="004A3B86">
        <w:rPr>
          <w:i/>
          <w:color w:val="auto"/>
          <w:sz w:val="20"/>
          <w:lang w:val="en-US"/>
        </w:rPr>
        <w:t>.</w:t>
      </w:r>
      <w:r w:rsidR="004A3B86" w:rsidRPr="004A3B86">
        <w:rPr>
          <w:i/>
          <w:color w:val="auto"/>
          <w:sz w:val="20"/>
          <w:lang w:val="en-US"/>
        </w:rPr>
        <w:t> </w:t>
      </w:r>
      <w:r w:rsidR="00993BCD">
        <w:rPr>
          <w:i/>
          <w:color w:val="auto"/>
          <w:sz w:val="20"/>
          <w:lang w:val="en-US"/>
        </w:rPr>
        <w:t>Nametkina</w:t>
      </w:r>
      <w:r w:rsidR="008358F8" w:rsidRPr="00E93109">
        <w:rPr>
          <w:i/>
          <w:color w:val="auto"/>
          <w:sz w:val="20"/>
          <w:lang w:val="en-US"/>
        </w:rPr>
        <w:t>, d</w:t>
      </w:r>
      <w:r w:rsidR="004A3B86">
        <w:rPr>
          <w:i/>
          <w:color w:val="auto"/>
          <w:sz w:val="20"/>
          <w:lang w:val="en-US"/>
        </w:rPr>
        <w:t>.</w:t>
      </w:r>
      <w:r w:rsidR="008358F8" w:rsidRPr="00E93109">
        <w:rPr>
          <w:i/>
          <w:color w:val="auto"/>
          <w:sz w:val="20"/>
          <w:lang w:val="en-US"/>
        </w:rPr>
        <w:t xml:space="preserve"> </w:t>
      </w:r>
      <w:r w:rsidR="00993BCD">
        <w:rPr>
          <w:i/>
          <w:color w:val="auto"/>
          <w:sz w:val="20"/>
          <w:lang w:val="en-US"/>
        </w:rPr>
        <w:t>16, korpus 2</w:t>
      </w:r>
      <w:r w:rsidR="008358F8" w:rsidRPr="00E93109">
        <w:rPr>
          <w:i/>
          <w:color w:val="auto"/>
          <w:sz w:val="20"/>
          <w:lang w:val="en-US"/>
        </w:rPr>
        <w:t xml:space="preserve">, </w:t>
      </w:r>
      <w:r w:rsidR="00993BCD" w:rsidRPr="00993BCD">
        <w:rPr>
          <w:i/>
          <w:color w:val="auto"/>
          <w:sz w:val="20"/>
          <w:lang w:val="en-US"/>
        </w:rPr>
        <w:t>e-mail: M.Sutiagin@institute.gazprom.ru</w:t>
      </w:r>
    </w:p>
    <w:p w14:paraId="55CECA9E" w14:textId="70CF3E4B" w:rsidR="00E93109" w:rsidRPr="0030172D" w:rsidRDefault="00D045AC" w:rsidP="0030172D">
      <w:pPr>
        <w:pStyle w:val="035"/>
        <w:pBdr>
          <w:top w:val="single" w:sz="12" w:space="1" w:color="auto"/>
          <w:bottom w:val="single" w:sz="12" w:space="1" w:color="auto"/>
        </w:pBdr>
        <w:spacing w:after="240" w:line="240" w:lineRule="auto"/>
        <w:ind w:firstLine="0"/>
        <w:rPr>
          <w:b/>
          <w:color w:val="auto"/>
          <w:sz w:val="20"/>
          <w:lang w:val="en-US"/>
        </w:rPr>
      </w:pPr>
      <w:r w:rsidRPr="00D045AC">
        <w:rPr>
          <w:b/>
          <w:color w:val="auto"/>
          <w:sz w:val="20"/>
          <w:lang w:val="en-US"/>
        </w:rPr>
        <w:t>The interrelation of digitalization processes and priority directions of international and national ICT standardization in the field of digital education is grounded. The results of the act</w:t>
      </w:r>
      <w:r>
        <w:rPr>
          <w:b/>
          <w:color w:val="auto"/>
          <w:sz w:val="20"/>
          <w:lang w:val="en-US"/>
        </w:rPr>
        <w:t xml:space="preserve">ivities of </w:t>
      </w:r>
      <w:r w:rsidRPr="00D045AC">
        <w:rPr>
          <w:b/>
          <w:color w:val="auto"/>
          <w:spacing w:val="-20"/>
          <w:sz w:val="20"/>
          <w:lang w:val="en-US"/>
        </w:rPr>
        <w:t>ISO/IEC JTC 1/SC 36</w:t>
      </w:r>
      <w:r w:rsidRPr="00D045AC">
        <w:rPr>
          <w:b/>
          <w:color w:val="auto"/>
          <w:sz w:val="20"/>
          <w:lang w:val="en-US"/>
        </w:rPr>
        <w:t xml:space="preserve"> and TC 461 in the development and application of standards are analyzed. The basic standards that define the overall management architecture of educational organizations, learning processes and digital content are presented. Proposed the development of a new set of national standards "Digital scientific and educational environment and digital education"</w:t>
      </w:r>
    </w:p>
    <w:p w14:paraId="117083E6" w14:textId="0EAA9C80" w:rsidR="00E93109" w:rsidRPr="001B5D47" w:rsidRDefault="00E93109" w:rsidP="00E93109">
      <w:pPr>
        <w:pStyle w:val="035"/>
        <w:spacing w:line="240" w:lineRule="auto"/>
        <w:ind w:firstLine="0"/>
        <w:rPr>
          <w:color w:val="auto"/>
          <w:sz w:val="20"/>
          <w:lang w:val="en-US"/>
        </w:rPr>
      </w:pPr>
      <w:r w:rsidRPr="00E93109">
        <w:rPr>
          <w:color w:val="auto"/>
          <w:sz w:val="20"/>
          <w:lang w:val="en-US"/>
        </w:rPr>
        <w:t>Key</w:t>
      </w:r>
      <w:r w:rsidRPr="001B5D47">
        <w:rPr>
          <w:color w:val="auto"/>
          <w:sz w:val="20"/>
          <w:lang w:val="en-US"/>
        </w:rPr>
        <w:t xml:space="preserve"> </w:t>
      </w:r>
      <w:r w:rsidRPr="00E93109">
        <w:rPr>
          <w:color w:val="auto"/>
          <w:sz w:val="20"/>
          <w:lang w:val="en-US"/>
        </w:rPr>
        <w:t>words</w:t>
      </w:r>
      <w:r w:rsidRPr="001B5D47">
        <w:rPr>
          <w:color w:val="auto"/>
          <w:sz w:val="20"/>
          <w:lang w:val="en-US"/>
        </w:rPr>
        <w:t xml:space="preserve">: </w:t>
      </w:r>
      <w:r w:rsidR="001B5D47">
        <w:rPr>
          <w:color w:val="auto"/>
          <w:sz w:val="20"/>
          <w:lang w:val="en-US"/>
        </w:rPr>
        <w:t>digitalization</w:t>
      </w:r>
      <w:r w:rsidR="001B5D47" w:rsidRPr="001B5D47">
        <w:rPr>
          <w:color w:val="auto"/>
          <w:sz w:val="20"/>
          <w:lang w:val="en-US"/>
        </w:rPr>
        <w:t xml:space="preserve">, </w:t>
      </w:r>
      <w:r w:rsidR="001B5D47">
        <w:rPr>
          <w:color w:val="auto"/>
          <w:sz w:val="20"/>
          <w:lang w:val="en-US"/>
        </w:rPr>
        <w:t>digital</w:t>
      </w:r>
      <w:r w:rsidR="001B5D47" w:rsidRPr="001B5D47">
        <w:rPr>
          <w:color w:val="auto"/>
          <w:sz w:val="20"/>
          <w:lang w:val="en-US"/>
        </w:rPr>
        <w:t xml:space="preserve"> </w:t>
      </w:r>
      <w:r w:rsidR="001B5D47">
        <w:rPr>
          <w:color w:val="auto"/>
          <w:sz w:val="20"/>
          <w:lang w:val="en-US"/>
        </w:rPr>
        <w:t>economy</w:t>
      </w:r>
      <w:r w:rsidR="001B5D47" w:rsidRPr="001B5D47">
        <w:rPr>
          <w:color w:val="auto"/>
          <w:sz w:val="20"/>
          <w:lang w:val="en-US"/>
        </w:rPr>
        <w:t xml:space="preserve">, </w:t>
      </w:r>
      <w:r w:rsidR="001B5D47">
        <w:rPr>
          <w:color w:val="auto"/>
          <w:sz w:val="20"/>
          <w:lang w:val="en-US"/>
        </w:rPr>
        <w:t xml:space="preserve">digital education, information-communication technologies, international standards, national standards, digital </w:t>
      </w:r>
      <w:r w:rsidR="001B5D47" w:rsidRPr="001B5D47">
        <w:rPr>
          <w:color w:val="auto"/>
          <w:sz w:val="20"/>
          <w:lang w:val="en-US"/>
        </w:rPr>
        <w:t>scientific and educational environment</w:t>
      </w:r>
      <w:r w:rsidRPr="001B5D47">
        <w:rPr>
          <w:color w:val="auto"/>
          <w:sz w:val="20"/>
          <w:lang w:val="en-US"/>
        </w:rPr>
        <w:t>.</w:t>
      </w:r>
    </w:p>
    <w:p w14:paraId="6EAF9B52" w14:textId="77777777" w:rsidR="0094160D" w:rsidRPr="001B5D47" w:rsidRDefault="0094160D" w:rsidP="0094160D">
      <w:pPr>
        <w:pStyle w:val="035"/>
        <w:spacing w:line="276" w:lineRule="auto"/>
        <w:ind w:firstLine="0"/>
        <w:rPr>
          <w:color w:val="auto"/>
          <w:sz w:val="20"/>
          <w:lang w:val="en-US"/>
        </w:rPr>
      </w:pPr>
    </w:p>
    <w:p w14:paraId="026D70A9" w14:textId="77777777" w:rsidR="00E93109" w:rsidRPr="001B5D47" w:rsidRDefault="00E93109" w:rsidP="00E93109">
      <w:pPr>
        <w:pStyle w:val="035"/>
        <w:spacing w:line="276" w:lineRule="auto"/>
        <w:rPr>
          <w:color w:val="auto"/>
          <w:sz w:val="20"/>
          <w:lang w:val="en-US"/>
        </w:rPr>
      </w:pPr>
      <w:bookmarkStart w:id="0" w:name="_GoBack"/>
      <w:bookmarkEnd w:id="0"/>
    </w:p>
    <w:p w14:paraId="5E851E96" w14:textId="78DA590C" w:rsidR="007C2255" w:rsidRDefault="00310B6E" w:rsidP="00A27AA0">
      <w:pPr>
        <w:pStyle w:val="035"/>
        <w:spacing w:line="276" w:lineRule="auto"/>
        <w:ind w:firstLine="284"/>
        <w:rPr>
          <w:color w:val="auto"/>
          <w:sz w:val="20"/>
        </w:rPr>
      </w:pPr>
      <w:r>
        <w:rPr>
          <w:color w:val="auto"/>
          <w:sz w:val="20"/>
        </w:rPr>
        <w:t>Процессы цифровизации и цифровой трансформации, приобретающие трансграничный характер и охватывающие все сферы человеческой деятельности, обусловили новые вызовы в области формирования цифровой экономики и создания современной</w:t>
      </w:r>
      <w:r w:rsidR="00A7315A">
        <w:rPr>
          <w:color w:val="auto"/>
          <w:sz w:val="20"/>
        </w:rPr>
        <w:t xml:space="preserve"> цифровой образовательной среды</w:t>
      </w:r>
      <w:r w:rsidRPr="00310B6E">
        <w:rPr>
          <w:color w:val="auto"/>
          <w:sz w:val="20"/>
        </w:rPr>
        <w:t xml:space="preserve">. </w:t>
      </w:r>
      <w:r>
        <w:rPr>
          <w:color w:val="auto"/>
          <w:sz w:val="20"/>
        </w:rPr>
        <w:t xml:space="preserve">Дальнейшее развитие экономики РФ ориентировано на реализацию </w:t>
      </w:r>
      <w:r w:rsidRPr="00310B6E">
        <w:rPr>
          <w:color w:val="auto"/>
          <w:sz w:val="20"/>
        </w:rPr>
        <w:t>двенадцати приоритетных национальных проектов, в т.ч</w:t>
      </w:r>
      <w:r w:rsidRPr="007C2255">
        <w:rPr>
          <w:color w:val="auto"/>
          <w:sz w:val="20"/>
        </w:rPr>
        <w:t>.</w:t>
      </w:r>
      <w:r w:rsidR="007C2255" w:rsidRPr="007C2255">
        <w:rPr>
          <w:color w:val="auto"/>
          <w:sz w:val="20"/>
        </w:rPr>
        <w:t>: Цифровая экономика Российской Федерации, Образование и Наука</w:t>
      </w:r>
      <w:r w:rsidR="007C2255">
        <w:rPr>
          <w:b/>
          <w:color w:val="auto"/>
          <w:sz w:val="20"/>
        </w:rPr>
        <w:t>.</w:t>
      </w:r>
      <w:r w:rsidR="001E2BF5">
        <w:rPr>
          <w:b/>
          <w:color w:val="auto"/>
          <w:sz w:val="20"/>
        </w:rPr>
        <w:t xml:space="preserve"> </w:t>
      </w:r>
      <w:r w:rsidR="001E2BF5" w:rsidRPr="001E2BF5">
        <w:rPr>
          <w:color w:val="auto"/>
          <w:sz w:val="20"/>
        </w:rPr>
        <w:t xml:space="preserve">Успешная реализация этих проектов, в </w:t>
      </w:r>
      <w:r w:rsidR="001E2BF5" w:rsidRPr="001E2BF5">
        <w:rPr>
          <w:color w:val="auto"/>
          <w:sz w:val="20"/>
        </w:rPr>
        <w:lastRenderedPageBreak/>
        <w:t>значительной степени базирующихся на цифровой трансформации, унификации технологических платформ и интеграции систем, обуславливает необходимость гармонизации процессов стандартизации ИТ на международном, региональном и национальном уровнях</w:t>
      </w:r>
      <w:r w:rsidR="00D72C05">
        <w:rPr>
          <w:color w:val="auto"/>
          <w:sz w:val="20"/>
        </w:rPr>
        <w:t>. На рубеже 2000</w:t>
      </w:r>
      <w:r w:rsidR="001E2BF5">
        <w:rPr>
          <w:color w:val="auto"/>
          <w:sz w:val="20"/>
        </w:rPr>
        <w:t xml:space="preserve"> года развитие средств информационных технологий в сфере обучения</w:t>
      </w:r>
      <w:r w:rsidR="00935936">
        <w:rPr>
          <w:color w:val="auto"/>
          <w:sz w:val="20"/>
        </w:rPr>
        <w:t xml:space="preserve"> и образования обусловило созд</w:t>
      </w:r>
      <w:r w:rsidR="00530527">
        <w:rPr>
          <w:color w:val="auto"/>
          <w:sz w:val="20"/>
        </w:rPr>
        <w:t>ание в ИСО/МЭК СТК 1 нового 36-</w:t>
      </w:r>
      <w:r w:rsidR="00935936">
        <w:rPr>
          <w:color w:val="auto"/>
          <w:sz w:val="20"/>
        </w:rPr>
        <w:t xml:space="preserve">го Подкомитета (ПК 36 «Информационные технологии в обучении, образовании и подготовке» – </w:t>
      </w:r>
      <w:r w:rsidR="00935936" w:rsidRPr="00935936">
        <w:rPr>
          <w:color w:val="auto"/>
          <w:sz w:val="20"/>
          <w:lang w:val="en-US"/>
        </w:rPr>
        <w:t>SC</w:t>
      </w:r>
      <w:r w:rsidR="00935936" w:rsidRPr="00935936">
        <w:rPr>
          <w:color w:val="auto"/>
          <w:sz w:val="20"/>
        </w:rPr>
        <w:t xml:space="preserve"> 36 </w:t>
      </w:r>
      <w:r w:rsidR="004A3B86">
        <w:rPr>
          <w:color w:val="auto"/>
          <w:sz w:val="20"/>
        </w:rPr>
        <w:t>«</w:t>
      </w:r>
      <w:r w:rsidR="00935936" w:rsidRPr="00935936">
        <w:rPr>
          <w:color w:val="auto"/>
          <w:sz w:val="20"/>
        </w:rPr>
        <w:t>Information technology for learning, education and training</w:t>
      </w:r>
      <w:r w:rsidR="004A3B86">
        <w:rPr>
          <w:color w:val="auto"/>
          <w:sz w:val="20"/>
        </w:rPr>
        <w:t>»</w:t>
      </w:r>
      <w:r w:rsidR="00935936">
        <w:rPr>
          <w:color w:val="auto"/>
          <w:sz w:val="20"/>
        </w:rPr>
        <w:t xml:space="preserve"> – </w:t>
      </w:r>
      <w:r w:rsidR="00935936">
        <w:rPr>
          <w:color w:val="auto"/>
          <w:sz w:val="20"/>
          <w:lang w:val="en-US"/>
        </w:rPr>
        <w:t>ITLET</w:t>
      </w:r>
      <w:r w:rsidR="00935936" w:rsidRPr="00935936">
        <w:rPr>
          <w:color w:val="auto"/>
          <w:sz w:val="20"/>
        </w:rPr>
        <w:t xml:space="preserve">). </w:t>
      </w:r>
      <w:r w:rsidR="00935936">
        <w:rPr>
          <w:color w:val="auto"/>
          <w:sz w:val="20"/>
        </w:rPr>
        <w:t xml:space="preserve">ПК 36 – </w:t>
      </w:r>
      <w:r w:rsidR="00935936">
        <w:rPr>
          <w:color w:val="auto"/>
          <w:sz w:val="20"/>
          <w:lang w:val="en-US"/>
        </w:rPr>
        <w:t>ITLET</w:t>
      </w:r>
      <w:r w:rsidR="00935936" w:rsidRPr="00935936">
        <w:rPr>
          <w:color w:val="auto"/>
          <w:sz w:val="20"/>
        </w:rPr>
        <w:t xml:space="preserve"> </w:t>
      </w:r>
      <w:r w:rsidR="00935936">
        <w:rPr>
          <w:color w:val="auto"/>
          <w:sz w:val="20"/>
        </w:rPr>
        <w:t>был создан в 1999 г. и в настоящее время насчитывает 46 стран-членов, в т</w:t>
      </w:r>
      <w:r w:rsidR="00E11E21">
        <w:rPr>
          <w:color w:val="auto"/>
          <w:sz w:val="20"/>
        </w:rPr>
        <w:t>.</w:t>
      </w:r>
      <w:r w:rsidR="00935936">
        <w:rPr>
          <w:color w:val="auto"/>
          <w:sz w:val="20"/>
        </w:rPr>
        <w:t xml:space="preserve">ч.: </w:t>
      </w:r>
    </w:p>
    <w:p w14:paraId="2304C643" w14:textId="4F34C974" w:rsidR="00935936" w:rsidRPr="00935936" w:rsidRDefault="00935936" w:rsidP="00A27AA0">
      <w:pPr>
        <w:pStyle w:val="035"/>
        <w:spacing w:line="276" w:lineRule="auto"/>
        <w:ind w:firstLine="284"/>
        <w:rPr>
          <w:color w:val="auto"/>
          <w:sz w:val="20"/>
        </w:rPr>
      </w:pPr>
      <w:r>
        <w:rPr>
          <w:color w:val="auto"/>
          <w:sz w:val="20"/>
        </w:rPr>
        <w:t>- Д</w:t>
      </w:r>
      <w:r w:rsidRPr="00935936">
        <w:rPr>
          <w:color w:val="auto"/>
          <w:sz w:val="20"/>
        </w:rPr>
        <w:t>ействительные члены (25) –</w:t>
      </w:r>
      <w:r>
        <w:rPr>
          <w:color w:val="auto"/>
          <w:sz w:val="20"/>
        </w:rPr>
        <w:t xml:space="preserve"> </w:t>
      </w:r>
      <w:r w:rsidRPr="00935936">
        <w:rPr>
          <w:color w:val="auto"/>
          <w:sz w:val="20"/>
        </w:rPr>
        <w:t>Алжир, Австралия, Канада, Китай, Дания, Финляндия, Франция, Германия, Греция, Индия, Италия, Япония, Казахстан, Республика Корея, Нидерланды, Норвегия, Португалия, Российская Федерация, Словакия, Южная Африка, Испания, Тунис, Уганда, Украина, Великобритания</w:t>
      </w:r>
      <w:r w:rsidR="00EE0DBE">
        <w:rPr>
          <w:color w:val="auto"/>
          <w:sz w:val="20"/>
        </w:rPr>
        <w:t>;</w:t>
      </w:r>
    </w:p>
    <w:p w14:paraId="0936CBF7" w14:textId="7933E88C" w:rsidR="00935936" w:rsidRPr="00935936" w:rsidRDefault="00935936" w:rsidP="00A27AA0">
      <w:pPr>
        <w:pStyle w:val="035"/>
        <w:spacing w:line="276" w:lineRule="auto"/>
        <w:ind w:firstLine="284"/>
        <w:rPr>
          <w:color w:val="auto"/>
          <w:sz w:val="20"/>
        </w:rPr>
      </w:pPr>
      <w:r>
        <w:rPr>
          <w:color w:val="auto"/>
          <w:sz w:val="20"/>
        </w:rPr>
        <w:t>- А</w:t>
      </w:r>
      <w:r w:rsidRPr="00935936">
        <w:rPr>
          <w:color w:val="auto"/>
          <w:sz w:val="20"/>
        </w:rPr>
        <w:t>ссоциированны</w:t>
      </w:r>
      <w:r>
        <w:rPr>
          <w:color w:val="auto"/>
          <w:sz w:val="20"/>
        </w:rPr>
        <w:t>е</w:t>
      </w:r>
      <w:r w:rsidRPr="00935936">
        <w:rPr>
          <w:color w:val="auto"/>
          <w:sz w:val="20"/>
        </w:rPr>
        <w:t xml:space="preserve"> члены (21)</w:t>
      </w:r>
      <w:r>
        <w:rPr>
          <w:color w:val="auto"/>
          <w:sz w:val="20"/>
        </w:rPr>
        <w:t xml:space="preserve"> </w:t>
      </w:r>
      <w:r w:rsidRPr="00935936">
        <w:rPr>
          <w:color w:val="auto"/>
          <w:sz w:val="20"/>
        </w:rPr>
        <w:t xml:space="preserve">– Аргентина, Австрия, Бельгия, Босния и Герцеговина, Колумбия, Чешская Республика, Гана, Гонконг, Венгрия, Индонезия, Иран, Ирландия, Кения, Новая Зеландия, Пакистан, Румыния, Саудовская Аравия, Сербия, Швеция, Швейцария, Турция. </w:t>
      </w:r>
    </w:p>
    <w:p w14:paraId="01D6837B" w14:textId="3A9B225C" w:rsidR="00935936" w:rsidRDefault="00935936" w:rsidP="00A27AA0">
      <w:pPr>
        <w:pStyle w:val="035"/>
        <w:spacing w:line="276" w:lineRule="auto"/>
        <w:ind w:firstLine="284"/>
        <w:rPr>
          <w:color w:val="auto"/>
          <w:sz w:val="20"/>
        </w:rPr>
      </w:pPr>
      <w:r>
        <w:rPr>
          <w:color w:val="auto"/>
          <w:sz w:val="20"/>
        </w:rPr>
        <w:t>Руководство ПК 36: Председатель</w:t>
      </w:r>
      <w:r w:rsidR="00BF0F56">
        <w:rPr>
          <w:color w:val="auto"/>
          <w:sz w:val="20"/>
        </w:rPr>
        <w:t xml:space="preserve"> – Э. Оверби (Норвегия);</w:t>
      </w:r>
      <w:r w:rsidRPr="00935936">
        <w:rPr>
          <w:color w:val="auto"/>
          <w:sz w:val="20"/>
        </w:rPr>
        <w:t xml:space="preserve"> </w:t>
      </w:r>
      <w:r>
        <w:rPr>
          <w:color w:val="auto"/>
          <w:sz w:val="20"/>
        </w:rPr>
        <w:t>С</w:t>
      </w:r>
      <w:r w:rsidRPr="00935936">
        <w:rPr>
          <w:color w:val="auto"/>
          <w:sz w:val="20"/>
        </w:rPr>
        <w:t xml:space="preserve">екретарь – Е. Ким (Южная Корея). В настоящее время в результате реорганизации в Подкомитете </w:t>
      </w:r>
      <w:r w:rsidR="00D72C05">
        <w:rPr>
          <w:color w:val="auto"/>
          <w:sz w:val="20"/>
        </w:rPr>
        <w:t>функционируют 5 рабочих групп (РГ1, РГ3, РГ</w:t>
      </w:r>
      <w:r w:rsidRPr="00935936">
        <w:rPr>
          <w:color w:val="auto"/>
          <w:sz w:val="20"/>
        </w:rPr>
        <w:t xml:space="preserve">4, </w:t>
      </w:r>
      <w:r w:rsidR="00D72C05">
        <w:rPr>
          <w:color w:val="auto"/>
          <w:sz w:val="20"/>
        </w:rPr>
        <w:t>РГ</w:t>
      </w:r>
      <w:r w:rsidRPr="00935936">
        <w:rPr>
          <w:color w:val="auto"/>
          <w:sz w:val="20"/>
        </w:rPr>
        <w:t xml:space="preserve">7 и </w:t>
      </w:r>
      <w:r w:rsidR="00D72C05">
        <w:rPr>
          <w:color w:val="auto"/>
          <w:sz w:val="20"/>
        </w:rPr>
        <w:t>РГ</w:t>
      </w:r>
      <w:r w:rsidRPr="00935936">
        <w:rPr>
          <w:color w:val="auto"/>
          <w:sz w:val="20"/>
        </w:rPr>
        <w:t>8) и 4 специализированные рабочие группы</w:t>
      </w:r>
      <w:r>
        <w:rPr>
          <w:color w:val="auto"/>
          <w:sz w:val="20"/>
        </w:rPr>
        <w:t xml:space="preserve"> </w:t>
      </w:r>
      <w:r w:rsidRPr="00935936">
        <w:rPr>
          <w:color w:val="auto"/>
          <w:sz w:val="20"/>
        </w:rPr>
        <w:t>(AG/BPC, AGH1, AGH2 и AGH3).</w:t>
      </w:r>
      <w:r>
        <w:rPr>
          <w:color w:val="auto"/>
          <w:sz w:val="20"/>
        </w:rPr>
        <w:t xml:space="preserve"> </w:t>
      </w:r>
      <w:r w:rsidRPr="00935936">
        <w:rPr>
          <w:color w:val="auto"/>
          <w:sz w:val="20"/>
        </w:rPr>
        <w:t xml:space="preserve">В работе 31-го Пленарного заседания </w:t>
      </w:r>
      <w:r>
        <w:rPr>
          <w:color w:val="auto"/>
          <w:sz w:val="20"/>
        </w:rPr>
        <w:t xml:space="preserve">(г. Тэгу, Республика Корея) </w:t>
      </w:r>
      <w:r w:rsidR="00E11E21">
        <w:rPr>
          <w:color w:val="auto"/>
          <w:sz w:val="20"/>
        </w:rPr>
        <w:t xml:space="preserve">приняли участие 58 делегатов, </w:t>
      </w:r>
      <w:r w:rsidRPr="00935936">
        <w:rPr>
          <w:color w:val="auto"/>
          <w:sz w:val="20"/>
        </w:rPr>
        <w:t>в том числе делегация Российский Федераци</w:t>
      </w:r>
      <w:r>
        <w:rPr>
          <w:color w:val="auto"/>
          <w:sz w:val="20"/>
        </w:rPr>
        <w:t xml:space="preserve">и, которая с 2006 года принимает участие </w:t>
      </w:r>
      <w:r w:rsidRPr="00935936">
        <w:rPr>
          <w:color w:val="auto"/>
          <w:sz w:val="20"/>
        </w:rPr>
        <w:t xml:space="preserve">в </w:t>
      </w:r>
      <w:r>
        <w:rPr>
          <w:color w:val="auto"/>
          <w:sz w:val="20"/>
        </w:rPr>
        <w:t>работе в качестве действительного члена</w:t>
      </w:r>
      <w:r w:rsidRPr="00935936">
        <w:rPr>
          <w:color w:val="auto"/>
          <w:sz w:val="20"/>
        </w:rPr>
        <w:t>.</w:t>
      </w:r>
    </w:p>
    <w:p w14:paraId="23A5DB1D" w14:textId="6C81F5D7" w:rsidR="008662F4" w:rsidRDefault="00F21A33" w:rsidP="00A27AA0">
      <w:pPr>
        <w:pStyle w:val="035"/>
        <w:spacing w:line="276" w:lineRule="auto"/>
        <w:ind w:firstLine="284"/>
        <w:rPr>
          <w:color w:val="auto"/>
          <w:sz w:val="20"/>
        </w:rPr>
      </w:pPr>
      <w:r>
        <w:rPr>
          <w:color w:val="auto"/>
          <w:sz w:val="20"/>
        </w:rPr>
        <w:t>В таблице приведены сведения об активности различных государств в проведении Пленарных заседаний. Как видно, наиболее высокая активность проявлялась со стороны США в начальный период деятельности в 2000-2010 гг. В последующем, доминирующее значение стал</w:t>
      </w:r>
      <w:r w:rsidR="00BF0F56">
        <w:rPr>
          <w:color w:val="auto"/>
          <w:sz w:val="20"/>
        </w:rPr>
        <w:t>а</w:t>
      </w:r>
      <w:r>
        <w:rPr>
          <w:color w:val="auto"/>
          <w:sz w:val="20"/>
        </w:rPr>
        <w:t xml:space="preserve"> проявлять Республика Корея, Франция и Китай. Это обусловлено, в значительной степени, национальной политикой этих государств, рассматривающих процессы развития цифрового общества в качестве стратегического приоритета.</w:t>
      </w:r>
    </w:p>
    <w:p w14:paraId="2FC7FF4C" w14:textId="77777777" w:rsidR="00FC2A0B" w:rsidRPr="00FC2A0B" w:rsidRDefault="00FC2A0B" w:rsidP="00310B6E">
      <w:pPr>
        <w:pStyle w:val="035"/>
        <w:spacing w:line="276" w:lineRule="auto"/>
        <w:ind w:firstLine="567"/>
        <w:jc w:val="right"/>
        <w:rPr>
          <w:b/>
          <w:color w:val="auto"/>
          <w:szCs w:val="16"/>
        </w:rPr>
      </w:pPr>
    </w:p>
    <w:p w14:paraId="1D149938" w14:textId="20ED5459" w:rsidR="00310B6E" w:rsidRDefault="00310B6E" w:rsidP="00A27AA0">
      <w:pPr>
        <w:pStyle w:val="035"/>
        <w:spacing w:line="276" w:lineRule="auto"/>
        <w:ind w:firstLine="0"/>
        <w:jc w:val="center"/>
        <w:rPr>
          <w:b/>
          <w:color w:val="auto"/>
          <w:sz w:val="20"/>
        </w:rPr>
      </w:pPr>
      <w:r w:rsidRPr="00310B6E">
        <w:rPr>
          <w:b/>
          <w:color w:val="auto"/>
          <w:sz w:val="20"/>
        </w:rPr>
        <w:t>Пленарные заседания ИСО/МЭК СТК1/ПК36</w:t>
      </w:r>
    </w:p>
    <w:p w14:paraId="2867CC91" w14:textId="77777777" w:rsidR="00FC2A0B" w:rsidRPr="00FC2A0B" w:rsidRDefault="00FC2A0B" w:rsidP="00A27AA0">
      <w:pPr>
        <w:pStyle w:val="035"/>
        <w:spacing w:line="276" w:lineRule="auto"/>
        <w:ind w:firstLine="0"/>
        <w:jc w:val="center"/>
        <w:rPr>
          <w:b/>
          <w:color w:val="auto"/>
          <w:szCs w:val="16"/>
        </w:rPr>
      </w:pPr>
    </w:p>
    <w:tbl>
      <w:tblPr>
        <w:tblStyle w:val="afa"/>
        <w:tblW w:w="0" w:type="auto"/>
        <w:jc w:val="center"/>
        <w:tblLook w:val="04A0" w:firstRow="1" w:lastRow="0" w:firstColumn="1" w:lastColumn="0" w:noHBand="0" w:noVBand="1"/>
      </w:tblPr>
      <w:tblGrid>
        <w:gridCol w:w="421"/>
        <w:gridCol w:w="1634"/>
        <w:gridCol w:w="888"/>
        <w:gridCol w:w="5983"/>
      </w:tblGrid>
      <w:tr w:rsidR="00371FE1" w:rsidRPr="00A27AA0" w14:paraId="2A52309B" w14:textId="77777777" w:rsidTr="00A27AA0">
        <w:trPr>
          <w:jc w:val="center"/>
        </w:trPr>
        <w:tc>
          <w:tcPr>
            <w:tcW w:w="421" w:type="dxa"/>
          </w:tcPr>
          <w:p w14:paraId="4F2F851F" w14:textId="44658B70"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w:t>
            </w:r>
          </w:p>
        </w:tc>
        <w:tc>
          <w:tcPr>
            <w:tcW w:w="1634" w:type="dxa"/>
            <w:tcBorders>
              <w:bottom w:val="single" w:sz="4" w:space="0" w:color="auto"/>
            </w:tcBorders>
          </w:tcPr>
          <w:p w14:paraId="6D12C5FC" w14:textId="7FBAB70B" w:rsidR="00371FE1" w:rsidRPr="00A27AA0" w:rsidRDefault="00FC2A0B" w:rsidP="00A27AA0">
            <w:pPr>
              <w:pStyle w:val="035"/>
              <w:spacing w:line="240" w:lineRule="auto"/>
              <w:ind w:firstLine="0"/>
              <w:jc w:val="center"/>
              <w:rPr>
                <w:color w:val="auto"/>
                <w:sz w:val="19"/>
                <w:szCs w:val="19"/>
              </w:rPr>
            </w:pPr>
            <w:r w:rsidRPr="00A27AA0">
              <w:rPr>
                <w:color w:val="auto"/>
                <w:sz w:val="19"/>
                <w:szCs w:val="19"/>
              </w:rPr>
              <w:t>Принимающая с</w:t>
            </w:r>
            <w:r w:rsidR="00371FE1" w:rsidRPr="00A27AA0">
              <w:rPr>
                <w:color w:val="auto"/>
                <w:sz w:val="19"/>
                <w:szCs w:val="19"/>
              </w:rPr>
              <w:t>торона</w:t>
            </w:r>
          </w:p>
        </w:tc>
        <w:tc>
          <w:tcPr>
            <w:tcW w:w="888" w:type="dxa"/>
            <w:tcBorders>
              <w:bottom w:val="single" w:sz="4" w:space="0" w:color="auto"/>
            </w:tcBorders>
          </w:tcPr>
          <w:p w14:paraId="04423895" w14:textId="529D1126"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Кол-во ПЗ</w:t>
            </w:r>
          </w:p>
        </w:tc>
        <w:tc>
          <w:tcPr>
            <w:tcW w:w="5983" w:type="dxa"/>
            <w:tcBorders>
              <w:bottom w:val="single" w:sz="4" w:space="0" w:color="auto"/>
            </w:tcBorders>
          </w:tcPr>
          <w:p w14:paraId="7B814C1F" w14:textId="025EF779"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Город, год</w:t>
            </w:r>
            <w:r w:rsidR="00FC2A0B" w:rsidRPr="00A27AA0">
              <w:rPr>
                <w:color w:val="auto"/>
                <w:sz w:val="19"/>
                <w:szCs w:val="19"/>
              </w:rPr>
              <w:t>, порядковый номер</w:t>
            </w:r>
            <w:r w:rsidRPr="00A27AA0">
              <w:rPr>
                <w:color w:val="auto"/>
                <w:sz w:val="19"/>
                <w:szCs w:val="19"/>
              </w:rPr>
              <w:t xml:space="preserve"> Пленарного заседания</w:t>
            </w:r>
          </w:p>
        </w:tc>
      </w:tr>
      <w:tr w:rsidR="00371FE1" w:rsidRPr="00A27AA0" w14:paraId="14D8D4F7" w14:textId="77777777" w:rsidTr="00A27AA0">
        <w:trPr>
          <w:jc w:val="center"/>
        </w:trPr>
        <w:tc>
          <w:tcPr>
            <w:tcW w:w="421" w:type="dxa"/>
            <w:tcBorders>
              <w:right w:val="single" w:sz="4" w:space="0" w:color="auto"/>
            </w:tcBorders>
            <w:vAlign w:val="center"/>
          </w:tcPr>
          <w:p w14:paraId="2E1F8127" w14:textId="18F454CF"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1</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09AA7CA7" w14:textId="41F08B97"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Великобритания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C7CD115" w14:textId="38F3239C"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2</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0B6DF83C" w14:textId="76D3833B"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Лондон 03.2000 </w:t>
            </w:r>
            <w:r w:rsidRPr="00A27AA0">
              <w:rPr>
                <w:bCs/>
                <w:color w:val="auto"/>
                <w:kern w:val="24"/>
                <w:sz w:val="19"/>
                <w:szCs w:val="19"/>
              </w:rPr>
              <w:t>(1)</w:t>
            </w:r>
            <w:r w:rsidRPr="00A27AA0">
              <w:rPr>
                <w:color w:val="auto"/>
                <w:kern w:val="24"/>
                <w:sz w:val="19"/>
                <w:szCs w:val="19"/>
              </w:rPr>
              <w:t xml:space="preserve">, Лондон 03.2007 </w:t>
            </w:r>
            <w:r w:rsidRPr="00A27AA0">
              <w:rPr>
                <w:bCs/>
                <w:color w:val="auto"/>
                <w:kern w:val="24"/>
                <w:sz w:val="19"/>
                <w:szCs w:val="19"/>
              </w:rPr>
              <w:t>(15)</w:t>
            </w:r>
          </w:p>
        </w:tc>
      </w:tr>
      <w:tr w:rsidR="00371FE1" w:rsidRPr="00A27AA0" w14:paraId="0FC27838" w14:textId="77777777" w:rsidTr="00A27AA0">
        <w:trPr>
          <w:jc w:val="center"/>
        </w:trPr>
        <w:tc>
          <w:tcPr>
            <w:tcW w:w="421" w:type="dxa"/>
            <w:tcBorders>
              <w:right w:val="single" w:sz="4" w:space="0" w:color="auto"/>
            </w:tcBorders>
            <w:vAlign w:val="center"/>
          </w:tcPr>
          <w:p w14:paraId="5D6EBFED" w14:textId="70664FA1"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CC5C9C6" w14:textId="4428042F"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США</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B999" w14:textId="62A9F209"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5</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440F0869" w14:textId="2CB27687"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Седона 09.2000 </w:t>
            </w:r>
            <w:r w:rsidRPr="00A27AA0">
              <w:rPr>
                <w:bCs/>
                <w:color w:val="auto"/>
                <w:kern w:val="24"/>
                <w:sz w:val="19"/>
                <w:szCs w:val="19"/>
              </w:rPr>
              <w:t>(2)</w:t>
            </w:r>
            <w:r w:rsidRPr="00A27AA0">
              <w:rPr>
                <w:color w:val="auto"/>
                <w:kern w:val="24"/>
                <w:sz w:val="19"/>
                <w:szCs w:val="19"/>
              </w:rPr>
              <w:t xml:space="preserve">, Нью-Йорк 03.2001 </w:t>
            </w:r>
            <w:r w:rsidRPr="00A27AA0">
              <w:rPr>
                <w:bCs/>
                <w:color w:val="auto"/>
                <w:kern w:val="24"/>
                <w:sz w:val="19"/>
                <w:szCs w:val="19"/>
              </w:rPr>
              <w:t>(3)</w:t>
            </w:r>
            <w:r w:rsidRPr="00A27AA0">
              <w:rPr>
                <w:color w:val="auto"/>
                <w:kern w:val="24"/>
                <w:sz w:val="19"/>
                <w:szCs w:val="19"/>
              </w:rPr>
              <w:t xml:space="preserve">, Лоуренс 09.2002 </w:t>
            </w:r>
            <w:r w:rsidRPr="00A27AA0">
              <w:rPr>
                <w:bCs/>
                <w:color w:val="auto"/>
                <w:kern w:val="24"/>
                <w:sz w:val="19"/>
                <w:szCs w:val="19"/>
              </w:rPr>
              <w:t>(6)</w:t>
            </w:r>
            <w:r w:rsidRPr="00A27AA0">
              <w:rPr>
                <w:color w:val="auto"/>
                <w:kern w:val="24"/>
                <w:sz w:val="19"/>
                <w:szCs w:val="19"/>
              </w:rPr>
              <w:t xml:space="preserve">, Дурам 09.2005 </w:t>
            </w:r>
            <w:r w:rsidRPr="00A27AA0">
              <w:rPr>
                <w:bCs/>
                <w:color w:val="auto"/>
                <w:kern w:val="24"/>
                <w:sz w:val="19"/>
                <w:szCs w:val="19"/>
              </w:rPr>
              <w:t>(12)</w:t>
            </w:r>
            <w:r w:rsidRPr="00A27AA0">
              <w:rPr>
                <w:color w:val="auto"/>
                <w:kern w:val="24"/>
                <w:sz w:val="19"/>
                <w:szCs w:val="19"/>
              </w:rPr>
              <w:t xml:space="preserve">, Стейт-Колледж 09.2010 </w:t>
            </w:r>
            <w:r w:rsidRPr="00A27AA0">
              <w:rPr>
                <w:bCs/>
                <w:color w:val="auto"/>
                <w:kern w:val="24"/>
                <w:sz w:val="19"/>
                <w:szCs w:val="19"/>
              </w:rPr>
              <w:t>(22)</w:t>
            </w:r>
          </w:p>
        </w:tc>
      </w:tr>
      <w:tr w:rsidR="00371FE1" w:rsidRPr="00A27AA0" w14:paraId="1F758782" w14:textId="77777777" w:rsidTr="00A27AA0">
        <w:trPr>
          <w:jc w:val="center"/>
        </w:trPr>
        <w:tc>
          <w:tcPr>
            <w:tcW w:w="421" w:type="dxa"/>
            <w:tcBorders>
              <w:right w:val="single" w:sz="4" w:space="0" w:color="auto"/>
            </w:tcBorders>
            <w:vAlign w:val="center"/>
          </w:tcPr>
          <w:p w14:paraId="328AA82E" w14:textId="2009C9CD"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0C62AA28" w14:textId="4E35613B" w:rsidR="00371FE1" w:rsidRPr="00A27AA0" w:rsidRDefault="00371FE1" w:rsidP="00A27AA0">
            <w:pPr>
              <w:pStyle w:val="035"/>
              <w:spacing w:line="240" w:lineRule="auto"/>
              <w:ind w:firstLine="0"/>
              <w:jc w:val="center"/>
              <w:rPr>
                <w:color w:val="auto"/>
                <w:sz w:val="19"/>
                <w:szCs w:val="19"/>
              </w:rPr>
            </w:pPr>
            <w:r w:rsidRPr="00A27AA0">
              <w:rPr>
                <w:rFonts w:eastAsiaTheme="minorEastAsia"/>
                <w:color w:val="000000" w:themeColor="text1"/>
                <w:kern w:val="24"/>
                <w:sz w:val="19"/>
                <w:szCs w:val="19"/>
              </w:rPr>
              <w:t>Австралия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02671E9" w14:textId="2CB71F5C" w:rsidR="00371FE1" w:rsidRPr="00A27AA0" w:rsidRDefault="00371FE1" w:rsidP="00A27AA0">
            <w:pPr>
              <w:pStyle w:val="035"/>
              <w:spacing w:line="240" w:lineRule="auto"/>
              <w:ind w:firstLine="0"/>
              <w:jc w:val="center"/>
              <w:rPr>
                <w:color w:val="auto"/>
                <w:sz w:val="19"/>
                <w:szCs w:val="19"/>
              </w:rPr>
            </w:pPr>
            <w:r w:rsidRPr="00A27AA0">
              <w:rPr>
                <w:rFonts w:eastAsiaTheme="minorEastAsia"/>
                <w:color w:val="000000" w:themeColor="text1"/>
                <w:kern w:val="24"/>
                <w:sz w:val="19"/>
                <w:szCs w:val="19"/>
              </w:rPr>
              <w:t>2</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1DECC606" w14:textId="3EF80159"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Аделаида 03.2002 </w:t>
            </w:r>
            <w:r w:rsidRPr="00A27AA0">
              <w:rPr>
                <w:bCs/>
                <w:color w:val="auto"/>
                <w:kern w:val="24"/>
                <w:sz w:val="19"/>
                <w:szCs w:val="19"/>
              </w:rPr>
              <w:t>(5)</w:t>
            </w:r>
            <w:r w:rsidRPr="00A27AA0">
              <w:rPr>
                <w:color w:val="auto"/>
                <w:kern w:val="24"/>
                <w:sz w:val="19"/>
                <w:szCs w:val="19"/>
              </w:rPr>
              <w:t xml:space="preserve">, </w:t>
            </w:r>
            <w:r w:rsidRPr="00A27AA0">
              <w:rPr>
                <w:rFonts w:eastAsiaTheme="minorEastAsia"/>
                <w:color w:val="auto"/>
                <w:kern w:val="24"/>
                <w:sz w:val="19"/>
                <w:szCs w:val="19"/>
              </w:rPr>
              <w:t xml:space="preserve">Мельбурн 06.2017 </w:t>
            </w:r>
            <w:r w:rsidRPr="00A27AA0">
              <w:rPr>
                <w:rFonts w:eastAsiaTheme="minorEastAsia"/>
                <w:bCs/>
                <w:color w:val="auto"/>
                <w:kern w:val="24"/>
                <w:sz w:val="19"/>
                <w:szCs w:val="19"/>
              </w:rPr>
              <w:t>(30)</w:t>
            </w:r>
          </w:p>
        </w:tc>
      </w:tr>
      <w:tr w:rsidR="00371FE1" w:rsidRPr="00A27AA0" w14:paraId="0676AF90" w14:textId="77777777" w:rsidTr="00A27AA0">
        <w:trPr>
          <w:jc w:val="center"/>
        </w:trPr>
        <w:tc>
          <w:tcPr>
            <w:tcW w:w="421" w:type="dxa"/>
            <w:tcBorders>
              <w:right w:val="single" w:sz="4" w:space="0" w:color="auto"/>
            </w:tcBorders>
            <w:vAlign w:val="center"/>
          </w:tcPr>
          <w:p w14:paraId="7ADC49F5" w14:textId="328F901F"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4</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00E43FF" w14:textId="70DFEC52"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Франция</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3818C" w14:textId="0DD9CD14"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3</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149DD811" w14:textId="0A9B184C"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Париж 03.2003 </w:t>
            </w:r>
            <w:r w:rsidRPr="00A27AA0">
              <w:rPr>
                <w:bCs/>
                <w:color w:val="auto"/>
                <w:kern w:val="24"/>
                <w:sz w:val="19"/>
                <w:szCs w:val="19"/>
              </w:rPr>
              <w:t>(7)</w:t>
            </w:r>
            <w:r w:rsidRPr="00A27AA0">
              <w:rPr>
                <w:color w:val="auto"/>
                <w:kern w:val="24"/>
                <w:sz w:val="19"/>
                <w:szCs w:val="19"/>
              </w:rPr>
              <w:t xml:space="preserve">, Страсбург 03.2011 </w:t>
            </w:r>
            <w:r w:rsidRPr="00A27AA0">
              <w:rPr>
                <w:bCs/>
                <w:color w:val="auto"/>
                <w:kern w:val="24"/>
                <w:sz w:val="19"/>
                <w:szCs w:val="19"/>
              </w:rPr>
              <w:t>(23)</w:t>
            </w:r>
            <w:r w:rsidRPr="00A27AA0">
              <w:rPr>
                <w:color w:val="auto"/>
                <w:kern w:val="24"/>
                <w:sz w:val="19"/>
                <w:szCs w:val="19"/>
              </w:rPr>
              <w:t xml:space="preserve">, Руан 06.2015 </w:t>
            </w:r>
            <w:r w:rsidRPr="00A27AA0">
              <w:rPr>
                <w:bCs/>
                <w:color w:val="auto"/>
                <w:kern w:val="24"/>
                <w:sz w:val="19"/>
                <w:szCs w:val="19"/>
              </w:rPr>
              <w:t>(28)</w:t>
            </w:r>
          </w:p>
        </w:tc>
      </w:tr>
      <w:tr w:rsidR="00371FE1" w:rsidRPr="00A27AA0" w14:paraId="378064B7" w14:textId="77777777" w:rsidTr="00A27AA0">
        <w:trPr>
          <w:jc w:val="center"/>
        </w:trPr>
        <w:tc>
          <w:tcPr>
            <w:tcW w:w="421" w:type="dxa"/>
            <w:tcBorders>
              <w:right w:val="single" w:sz="4" w:space="0" w:color="auto"/>
            </w:tcBorders>
            <w:vAlign w:val="center"/>
          </w:tcPr>
          <w:p w14:paraId="1239E14F" w14:textId="4898B626"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51855DCD" w14:textId="597A0876" w:rsidR="00371FE1" w:rsidRPr="00A27AA0" w:rsidRDefault="00371FE1" w:rsidP="00A27AA0">
            <w:pPr>
              <w:pStyle w:val="035"/>
              <w:spacing w:line="240" w:lineRule="auto"/>
              <w:ind w:firstLine="0"/>
              <w:jc w:val="center"/>
              <w:rPr>
                <w:color w:val="auto"/>
                <w:sz w:val="19"/>
                <w:szCs w:val="19"/>
              </w:rPr>
            </w:pPr>
            <w:r w:rsidRPr="00A27AA0">
              <w:rPr>
                <w:bCs/>
                <w:color w:val="auto"/>
                <w:kern w:val="24"/>
                <w:sz w:val="19"/>
                <w:szCs w:val="19"/>
              </w:rPr>
              <w:t>Республика Корея</w:t>
            </w:r>
          </w:p>
        </w:tc>
        <w:tc>
          <w:tcPr>
            <w:tcW w:w="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C73F8" w14:textId="523C7C94" w:rsidR="00371FE1" w:rsidRPr="00A27AA0" w:rsidRDefault="00371FE1" w:rsidP="00A27AA0">
            <w:pPr>
              <w:pStyle w:val="035"/>
              <w:spacing w:line="240" w:lineRule="auto"/>
              <w:ind w:firstLine="0"/>
              <w:jc w:val="center"/>
              <w:rPr>
                <w:color w:val="auto"/>
                <w:sz w:val="19"/>
                <w:szCs w:val="19"/>
              </w:rPr>
            </w:pPr>
            <w:r w:rsidRPr="00A27AA0">
              <w:rPr>
                <w:bCs/>
                <w:color w:val="auto"/>
                <w:kern w:val="24"/>
                <w:sz w:val="19"/>
                <w:szCs w:val="19"/>
              </w:rPr>
              <w:t>4</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4FA9932F" w14:textId="4435664B"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Сеул 09.2003 </w:t>
            </w:r>
            <w:r w:rsidRPr="00A27AA0">
              <w:rPr>
                <w:bCs/>
                <w:color w:val="auto"/>
                <w:kern w:val="24"/>
                <w:sz w:val="19"/>
                <w:szCs w:val="19"/>
              </w:rPr>
              <w:t>(8)</w:t>
            </w:r>
            <w:r w:rsidRPr="00A27AA0">
              <w:rPr>
                <w:color w:val="auto"/>
                <w:kern w:val="24"/>
                <w:sz w:val="19"/>
                <w:szCs w:val="19"/>
              </w:rPr>
              <w:t xml:space="preserve">, о. Чеджу 03.2008 </w:t>
            </w:r>
            <w:r w:rsidRPr="00A27AA0">
              <w:rPr>
                <w:bCs/>
                <w:color w:val="auto"/>
                <w:kern w:val="24"/>
                <w:sz w:val="19"/>
                <w:szCs w:val="19"/>
              </w:rPr>
              <w:t>(17)</w:t>
            </w:r>
            <w:r w:rsidRPr="00A27AA0">
              <w:rPr>
                <w:color w:val="auto"/>
                <w:kern w:val="24"/>
                <w:sz w:val="19"/>
                <w:szCs w:val="19"/>
              </w:rPr>
              <w:t xml:space="preserve">, Пусан 09.2012 </w:t>
            </w:r>
            <w:r w:rsidRPr="00A27AA0">
              <w:rPr>
                <w:bCs/>
                <w:color w:val="auto"/>
                <w:kern w:val="24"/>
                <w:sz w:val="19"/>
                <w:szCs w:val="19"/>
              </w:rPr>
              <w:t>(25)</w:t>
            </w:r>
            <w:r w:rsidRPr="00A27AA0">
              <w:rPr>
                <w:color w:val="auto"/>
                <w:kern w:val="24"/>
                <w:sz w:val="19"/>
                <w:szCs w:val="19"/>
              </w:rPr>
              <w:t xml:space="preserve">, </w:t>
            </w:r>
            <w:r w:rsidRPr="00A27AA0">
              <w:rPr>
                <w:bCs/>
                <w:color w:val="auto"/>
                <w:kern w:val="24"/>
                <w:sz w:val="19"/>
                <w:szCs w:val="19"/>
              </w:rPr>
              <w:t>Тэгу 06.2018 (31)</w:t>
            </w:r>
          </w:p>
        </w:tc>
      </w:tr>
      <w:tr w:rsidR="00371FE1" w:rsidRPr="00A27AA0" w14:paraId="1629769E" w14:textId="77777777" w:rsidTr="00A27AA0">
        <w:trPr>
          <w:jc w:val="center"/>
        </w:trPr>
        <w:tc>
          <w:tcPr>
            <w:tcW w:w="421" w:type="dxa"/>
            <w:tcBorders>
              <w:right w:val="single" w:sz="4" w:space="0" w:color="auto"/>
            </w:tcBorders>
            <w:vAlign w:val="center"/>
          </w:tcPr>
          <w:p w14:paraId="53A496DF" w14:textId="2590B52F"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6</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C3CD368" w14:textId="39A38EAE"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Канада</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4873A49" w14:textId="57D8A0D9"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2</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02D3E5F4" w14:textId="19505BDC"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Монреаль 03.2004 </w:t>
            </w:r>
            <w:r w:rsidRPr="00A27AA0">
              <w:rPr>
                <w:bCs/>
                <w:color w:val="auto"/>
                <w:kern w:val="24"/>
                <w:sz w:val="19"/>
                <w:szCs w:val="19"/>
              </w:rPr>
              <w:t>(9)</w:t>
            </w:r>
            <w:r w:rsidRPr="00A27AA0">
              <w:rPr>
                <w:color w:val="auto"/>
                <w:kern w:val="24"/>
                <w:sz w:val="19"/>
                <w:szCs w:val="19"/>
              </w:rPr>
              <w:t xml:space="preserve">, Торонто 09.2007 </w:t>
            </w:r>
            <w:r w:rsidRPr="00A27AA0">
              <w:rPr>
                <w:bCs/>
                <w:color w:val="auto"/>
                <w:kern w:val="24"/>
                <w:sz w:val="19"/>
                <w:szCs w:val="19"/>
              </w:rPr>
              <w:t>(16)</w:t>
            </w:r>
            <w:r w:rsidRPr="00A27AA0">
              <w:rPr>
                <w:color w:val="auto"/>
                <w:kern w:val="24"/>
                <w:sz w:val="19"/>
                <w:szCs w:val="19"/>
              </w:rPr>
              <w:t>,</w:t>
            </w:r>
          </w:p>
        </w:tc>
      </w:tr>
      <w:tr w:rsidR="00371FE1" w:rsidRPr="00A27AA0" w14:paraId="28A7B207" w14:textId="77777777" w:rsidTr="00A27AA0">
        <w:trPr>
          <w:jc w:val="center"/>
        </w:trPr>
        <w:tc>
          <w:tcPr>
            <w:tcW w:w="421" w:type="dxa"/>
            <w:tcBorders>
              <w:right w:val="single" w:sz="4" w:space="0" w:color="auto"/>
            </w:tcBorders>
            <w:vAlign w:val="center"/>
          </w:tcPr>
          <w:p w14:paraId="4FB84EFC" w14:textId="3B839CB3"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7</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CBB043E" w14:textId="52A56DB2"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Ирландия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D9EB189" w14:textId="66E293A0"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2C0DCE14" w14:textId="3AE0B84D"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Дублин 09.2004 </w:t>
            </w:r>
            <w:r w:rsidRPr="00A27AA0">
              <w:rPr>
                <w:bCs/>
                <w:color w:val="auto"/>
                <w:kern w:val="24"/>
                <w:sz w:val="19"/>
                <w:szCs w:val="19"/>
              </w:rPr>
              <w:t>(10)</w:t>
            </w:r>
          </w:p>
        </w:tc>
      </w:tr>
      <w:tr w:rsidR="00310B6E" w:rsidRPr="00A27AA0" w14:paraId="57DEE954" w14:textId="77777777" w:rsidTr="00A27AA0">
        <w:trPr>
          <w:jc w:val="center"/>
        </w:trPr>
        <w:tc>
          <w:tcPr>
            <w:tcW w:w="421" w:type="dxa"/>
            <w:tcBorders>
              <w:right w:val="single" w:sz="4" w:space="0" w:color="auto"/>
            </w:tcBorders>
            <w:vAlign w:val="center"/>
          </w:tcPr>
          <w:p w14:paraId="09FE4126" w14:textId="1DAA1BF3"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8</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A160918" w14:textId="2F6E2041"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Япония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A67EA0F" w14:textId="1D464F32"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2</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3F8B2388" w14:textId="7A4AA005"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Токио 03.2005 </w:t>
            </w:r>
            <w:r w:rsidRPr="00A27AA0">
              <w:rPr>
                <w:bCs/>
                <w:color w:val="auto"/>
                <w:kern w:val="24"/>
                <w:sz w:val="19"/>
                <w:szCs w:val="19"/>
              </w:rPr>
              <w:t>(11)</w:t>
            </w:r>
            <w:r w:rsidRPr="00A27AA0">
              <w:rPr>
                <w:color w:val="auto"/>
                <w:kern w:val="24"/>
                <w:sz w:val="19"/>
                <w:szCs w:val="19"/>
              </w:rPr>
              <w:t xml:space="preserve">, Осака 03.2010 </w:t>
            </w:r>
            <w:r w:rsidRPr="00A27AA0">
              <w:rPr>
                <w:bCs/>
                <w:color w:val="auto"/>
                <w:kern w:val="24"/>
                <w:sz w:val="19"/>
                <w:szCs w:val="19"/>
              </w:rPr>
              <w:t>(21)</w:t>
            </w:r>
          </w:p>
        </w:tc>
      </w:tr>
      <w:tr w:rsidR="00310B6E" w:rsidRPr="00A27AA0" w14:paraId="3328B45A" w14:textId="77777777" w:rsidTr="00A27AA0">
        <w:trPr>
          <w:jc w:val="center"/>
        </w:trPr>
        <w:tc>
          <w:tcPr>
            <w:tcW w:w="421" w:type="dxa"/>
            <w:tcBorders>
              <w:right w:val="single" w:sz="4" w:space="0" w:color="auto"/>
            </w:tcBorders>
            <w:vAlign w:val="center"/>
          </w:tcPr>
          <w:p w14:paraId="3D818E05" w14:textId="3B9BB571"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9</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2E321BE0" w14:textId="2ED8283E"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Финляндия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36433D8" w14:textId="2D59047C"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4625CCA5" w14:textId="14701C0F"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Турку 03.2006 </w:t>
            </w:r>
            <w:r w:rsidRPr="00A27AA0">
              <w:rPr>
                <w:bCs/>
                <w:color w:val="auto"/>
                <w:kern w:val="24"/>
                <w:sz w:val="19"/>
                <w:szCs w:val="19"/>
              </w:rPr>
              <w:t>(1</w:t>
            </w:r>
            <w:r w:rsidR="007C2255" w:rsidRPr="00A27AA0">
              <w:rPr>
                <w:bCs/>
                <w:color w:val="auto"/>
                <w:kern w:val="24"/>
                <w:sz w:val="19"/>
                <w:szCs w:val="19"/>
              </w:rPr>
              <w:t>3</w:t>
            </w:r>
            <w:r w:rsidRPr="00A27AA0">
              <w:rPr>
                <w:bCs/>
                <w:color w:val="auto"/>
                <w:kern w:val="24"/>
                <w:sz w:val="19"/>
                <w:szCs w:val="19"/>
              </w:rPr>
              <w:t>)</w:t>
            </w:r>
          </w:p>
        </w:tc>
      </w:tr>
      <w:tr w:rsidR="00310B6E" w:rsidRPr="00A27AA0" w14:paraId="2BCB489D" w14:textId="77777777" w:rsidTr="00A27AA0">
        <w:trPr>
          <w:jc w:val="center"/>
        </w:trPr>
        <w:tc>
          <w:tcPr>
            <w:tcW w:w="421" w:type="dxa"/>
            <w:tcBorders>
              <w:right w:val="single" w:sz="4" w:space="0" w:color="auto"/>
            </w:tcBorders>
            <w:vAlign w:val="center"/>
          </w:tcPr>
          <w:p w14:paraId="40787C46" w14:textId="30AD7685"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10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94464FD" w14:textId="358CA911"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Китай</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FE33CC3" w14:textId="36C25B81"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2</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4B9EF289" w14:textId="3C8E3763"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Ухань 09.2006 </w:t>
            </w:r>
            <w:r w:rsidRPr="00A27AA0">
              <w:rPr>
                <w:bCs/>
                <w:color w:val="auto"/>
                <w:kern w:val="24"/>
                <w:sz w:val="19"/>
                <w:szCs w:val="19"/>
              </w:rPr>
              <w:t>(14)</w:t>
            </w:r>
            <w:r w:rsidRPr="00A27AA0">
              <w:rPr>
                <w:color w:val="auto"/>
                <w:kern w:val="24"/>
                <w:sz w:val="19"/>
                <w:szCs w:val="19"/>
              </w:rPr>
              <w:t xml:space="preserve">, Шанхай 09.2011 </w:t>
            </w:r>
            <w:r w:rsidRPr="00A27AA0">
              <w:rPr>
                <w:bCs/>
                <w:color w:val="auto"/>
                <w:kern w:val="24"/>
                <w:sz w:val="19"/>
                <w:szCs w:val="19"/>
              </w:rPr>
              <w:t>(24)</w:t>
            </w:r>
          </w:p>
        </w:tc>
      </w:tr>
      <w:tr w:rsidR="00310B6E" w:rsidRPr="00A27AA0" w14:paraId="14647994" w14:textId="77777777" w:rsidTr="00A27AA0">
        <w:trPr>
          <w:jc w:val="center"/>
        </w:trPr>
        <w:tc>
          <w:tcPr>
            <w:tcW w:w="421" w:type="dxa"/>
            <w:tcBorders>
              <w:right w:val="single" w:sz="4" w:space="0" w:color="auto"/>
            </w:tcBorders>
            <w:vAlign w:val="center"/>
          </w:tcPr>
          <w:p w14:paraId="7CEA244C" w14:textId="6D98E034"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11</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3D7F8047" w14:textId="703EC325"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Германия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F69099E" w14:textId="6EAEF12B"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5BA2ECD4" w14:textId="2DF2833D"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Штутгарт 09.2008 </w:t>
            </w:r>
            <w:r w:rsidRPr="00A27AA0">
              <w:rPr>
                <w:bCs/>
                <w:color w:val="auto"/>
                <w:kern w:val="24"/>
                <w:sz w:val="19"/>
                <w:szCs w:val="19"/>
              </w:rPr>
              <w:t>(18)</w:t>
            </w:r>
          </w:p>
        </w:tc>
      </w:tr>
      <w:tr w:rsidR="00310B6E" w:rsidRPr="00A27AA0" w14:paraId="0E5EA91B" w14:textId="77777777" w:rsidTr="00A27AA0">
        <w:trPr>
          <w:jc w:val="center"/>
        </w:trPr>
        <w:tc>
          <w:tcPr>
            <w:tcW w:w="421" w:type="dxa"/>
            <w:tcBorders>
              <w:right w:val="single" w:sz="4" w:space="0" w:color="auto"/>
            </w:tcBorders>
            <w:vAlign w:val="center"/>
          </w:tcPr>
          <w:p w14:paraId="0DC0E72A" w14:textId="608A27E1"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12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3C710036" w14:textId="32D157B5"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Новая Зеландия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621FC2C" w14:textId="4866F8FB"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70D3F4AE" w14:textId="4BA19719"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Веллингтон 03.2009 </w:t>
            </w:r>
            <w:r w:rsidRPr="00A27AA0">
              <w:rPr>
                <w:bCs/>
                <w:color w:val="auto"/>
                <w:kern w:val="24"/>
                <w:sz w:val="19"/>
                <w:szCs w:val="19"/>
              </w:rPr>
              <w:t>(19)</w:t>
            </w:r>
          </w:p>
        </w:tc>
      </w:tr>
      <w:tr w:rsidR="00310B6E" w:rsidRPr="00A27AA0" w14:paraId="058004E8" w14:textId="77777777" w:rsidTr="00A27AA0">
        <w:trPr>
          <w:jc w:val="center"/>
        </w:trPr>
        <w:tc>
          <w:tcPr>
            <w:tcW w:w="421" w:type="dxa"/>
            <w:tcBorders>
              <w:right w:val="single" w:sz="4" w:space="0" w:color="auto"/>
            </w:tcBorders>
            <w:vAlign w:val="center"/>
          </w:tcPr>
          <w:p w14:paraId="75AFB418" w14:textId="24ACF031"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13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09CEAC9" w14:textId="241E7892"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Швеция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EE81AC7" w14:textId="316A807D"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39582494" w14:textId="112E6F0E"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Умео 09.2009 </w:t>
            </w:r>
            <w:r w:rsidRPr="00A27AA0">
              <w:rPr>
                <w:bCs/>
                <w:color w:val="auto"/>
                <w:kern w:val="24"/>
                <w:sz w:val="19"/>
                <w:szCs w:val="19"/>
              </w:rPr>
              <w:t>(20)</w:t>
            </w:r>
          </w:p>
        </w:tc>
      </w:tr>
      <w:tr w:rsidR="00310B6E" w:rsidRPr="00A27AA0" w14:paraId="30C35956" w14:textId="77777777" w:rsidTr="00A27AA0">
        <w:trPr>
          <w:jc w:val="center"/>
        </w:trPr>
        <w:tc>
          <w:tcPr>
            <w:tcW w:w="421" w:type="dxa"/>
            <w:tcBorders>
              <w:right w:val="single" w:sz="4" w:space="0" w:color="auto"/>
            </w:tcBorders>
            <w:vAlign w:val="center"/>
          </w:tcPr>
          <w:p w14:paraId="02DBABFC" w14:textId="5146F6BB"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14</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406186F6" w14:textId="40044D42" w:rsidR="00371FE1" w:rsidRPr="00A27AA0" w:rsidRDefault="00371FE1" w:rsidP="00A27AA0">
            <w:pPr>
              <w:pStyle w:val="035"/>
              <w:spacing w:line="240" w:lineRule="auto"/>
              <w:ind w:firstLine="0"/>
              <w:jc w:val="center"/>
              <w:rPr>
                <w:color w:val="auto"/>
                <w:sz w:val="19"/>
                <w:szCs w:val="19"/>
              </w:rPr>
            </w:pPr>
            <w:r w:rsidRPr="00A27AA0">
              <w:rPr>
                <w:bCs/>
                <w:color w:val="000000" w:themeColor="text1"/>
                <w:kern w:val="24"/>
                <w:sz w:val="19"/>
                <w:szCs w:val="19"/>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Российская Федерация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8836FD8" w14:textId="5DD003F0" w:rsidR="00371FE1" w:rsidRPr="00A27AA0" w:rsidRDefault="00371FE1" w:rsidP="00A27AA0">
            <w:pPr>
              <w:pStyle w:val="035"/>
              <w:spacing w:line="240" w:lineRule="auto"/>
              <w:ind w:firstLine="0"/>
              <w:jc w:val="center"/>
              <w:rPr>
                <w:color w:val="auto"/>
                <w:sz w:val="19"/>
                <w:szCs w:val="19"/>
              </w:rPr>
            </w:pPr>
            <w:r w:rsidRPr="00A27AA0">
              <w:rPr>
                <w:bCs/>
                <w:color w:val="auto"/>
                <w:kern w:val="24"/>
                <w:sz w:val="19"/>
                <w:szCs w:val="19"/>
                <w14:shadow w14:blurRad="50800" w14:dist="38100" w14:dir="2700000" w14:sx="100000" w14:sy="100000" w14:kx="0" w14:ky="0" w14:algn="tl">
                  <w14:srgbClr w14:val="000000">
                    <w14:alpha w14:val="60000"/>
                  </w14:srgbClr>
                </w14:shadow>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6566B890" w14:textId="3D671ED0"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Москва 09.2013 (26)</w:t>
            </w:r>
          </w:p>
        </w:tc>
      </w:tr>
      <w:tr w:rsidR="00310B6E" w:rsidRPr="00A27AA0" w14:paraId="73D5F746" w14:textId="77777777" w:rsidTr="00A27AA0">
        <w:trPr>
          <w:jc w:val="center"/>
        </w:trPr>
        <w:tc>
          <w:tcPr>
            <w:tcW w:w="421" w:type="dxa"/>
            <w:tcBorders>
              <w:right w:val="single" w:sz="4" w:space="0" w:color="auto"/>
            </w:tcBorders>
            <w:vAlign w:val="center"/>
          </w:tcPr>
          <w:p w14:paraId="32E7B999" w14:textId="727C2719"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15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EC7E3EA" w14:textId="5668BB6E"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Норвегия</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57F9732" w14:textId="103407CD"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1AD83780" w14:textId="3815EA47"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Осло 06.2014 </w:t>
            </w:r>
            <w:r w:rsidRPr="00A27AA0">
              <w:rPr>
                <w:bCs/>
                <w:color w:val="auto"/>
                <w:kern w:val="24"/>
                <w:sz w:val="19"/>
                <w:szCs w:val="19"/>
              </w:rPr>
              <w:t>(27)</w:t>
            </w:r>
          </w:p>
        </w:tc>
      </w:tr>
      <w:tr w:rsidR="00371FE1" w:rsidRPr="00A27AA0" w14:paraId="6D5FD753" w14:textId="77777777" w:rsidTr="00A27AA0">
        <w:trPr>
          <w:jc w:val="center"/>
        </w:trPr>
        <w:tc>
          <w:tcPr>
            <w:tcW w:w="421" w:type="dxa"/>
            <w:tcBorders>
              <w:right w:val="single" w:sz="4" w:space="0" w:color="auto"/>
            </w:tcBorders>
            <w:vAlign w:val="center"/>
          </w:tcPr>
          <w:p w14:paraId="10835A73" w14:textId="10D481FE" w:rsidR="00371FE1" w:rsidRPr="00A27AA0" w:rsidRDefault="00371FE1" w:rsidP="00A27AA0">
            <w:pPr>
              <w:pStyle w:val="035"/>
              <w:spacing w:line="240" w:lineRule="auto"/>
              <w:ind w:firstLine="0"/>
              <w:jc w:val="center"/>
              <w:rPr>
                <w:color w:val="auto"/>
                <w:sz w:val="19"/>
                <w:szCs w:val="19"/>
              </w:rPr>
            </w:pPr>
            <w:r w:rsidRPr="00A27AA0">
              <w:rPr>
                <w:color w:val="auto"/>
                <w:sz w:val="19"/>
                <w:szCs w:val="19"/>
              </w:rPr>
              <w:t>16</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1A31A633" w14:textId="36A7B6BC"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Чешская Республика</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DC1C3BF" w14:textId="371BEF62" w:rsidR="00371FE1" w:rsidRPr="00A27AA0" w:rsidRDefault="00371FE1" w:rsidP="00A27AA0">
            <w:pPr>
              <w:pStyle w:val="035"/>
              <w:spacing w:line="240" w:lineRule="auto"/>
              <w:ind w:firstLine="0"/>
              <w:jc w:val="center"/>
              <w:rPr>
                <w:color w:val="auto"/>
                <w:sz w:val="19"/>
                <w:szCs w:val="19"/>
              </w:rPr>
            </w:pPr>
            <w:r w:rsidRPr="00A27AA0">
              <w:rPr>
                <w:color w:val="000000" w:themeColor="text1"/>
                <w:kern w:val="24"/>
                <w:sz w:val="19"/>
                <w:szCs w:val="19"/>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0D7F72B2" w14:textId="3BC98208" w:rsidR="00371FE1" w:rsidRPr="00A27AA0" w:rsidRDefault="00371FE1" w:rsidP="00A27AA0">
            <w:pPr>
              <w:pStyle w:val="035"/>
              <w:spacing w:line="240" w:lineRule="auto"/>
              <w:ind w:firstLine="0"/>
              <w:jc w:val="center"/>
              <w:rPr>
                <w:color w:val="auto"/>
                <w:sz w:val="19"/>
                <w:szCs w:val="19"/>
              </w:rPr>
            </w:pPr>
            <w:r w:rsidRPr="00A27AA0">
              <w:rPr>
                <w:color w:val="auto"/>
                <w:kern w:val="24"/>
                <w:sz w:val="19"/>
                <w:szCs w:val="19"/>
              </w:rPr>
              <w:t xml:space="preserve">Прага 06.2016 </w:t>
            </w:r>
            <w:r w:rsidRPr="00A27AA0">
              <w:rPr>
                <w:bCs/>
                <w:color w:val="auto"/>
                <w:kern w:val="24"/>
                <w:sz w:val="19"/>
                <w:szCs w:val="19"/>
              </w:rPr>
              <w:t>(29)</w:t>
            </w:r>
          </w:p>
        </w:tc>
      </w:tr>
    </w:tbl>
    <w:p w14:paraId="48DC370F" w14:textId="77777777" w:rsidR="00FC2A0B" w:rsidRPr="00FC2A0B" w:rsidRDefault="00FC2A0B" w:rsidP="00310B6E">
      <w:pPr>
        <w:pStyle w:val="035"/>
        <w:spacing w:line="276" w:lineRule="auto"/>
        <w:ind w:firstLine="0"/>
        <w:rPr>
          <w:color w:val="auto"/>
          <w:szCs w:val="16"/>
        </w:rPr>
      </w:pPr>
    </w:p>
    <w:p w14:paraId="3B87AC88" w14:textId="5FF832A5" w:rsidR="009A00E4" w:rsidRDefault="00FC2A0B" w:rsidP="00310B6E">
      <w:pPr>
        <w:pStyle w:val="035"/>
        <w:spacing w:line="276" w:lineRule="auto"/>
        <w:ind w:firstLine="0"/>
        <w:rPr>
          <w:color w:val="auto"/>
          <w:sz w:val="20"/>
        </w:rPr>
      </w:pPr>
      <w:r>
        <w:rPr>
          <w:color w:val="auto"/>
          <w:sz w:val="20"/>
        </w:rPr>
        <w:t>Примечание: п</w:t>
      </w:r>
      <w:r w:rsidR="001E2BF5">
        <w:rPr>
          <w:color w:val="auto"/>
          <w:sz w:val="20"/>
        </w:rPr>
        <w:t>ланируемые ПЗ: Пекин 06.2019 (32), Франция 06.2020 (33), Канада 06.2021 (34)</w:t>
      </w:r>
      <w:r>
        <w:rPr>
          <w:color w:val="auto"/>
          <w:sz w:val="20"/>
        </w:rPr>
        <w:t>.</w:t>
      </w:r>
    </w:p>
    <w:p w14:paraId="7E6F34EE" w14:textId="77777777" w:rsidR="00622129" w:rsidRPr="00357ED3" w:rsidRDefault="00622129" w:rsidP="00310B6E">
      <w:pPr>
        <w:pStyle w:val="035"/>
        <w:spacing w:line="276" w:lineRule="auto"/>
        <w:ind w:firstLine="0"/>
        <w:rPr>
          <w:color w:val="auto"/>
          <w:sz w:val="20"/>
        </w:rPr>
      </w:pPr>
    </w:p>
    <w:p w14:paraId="5768B660" w14:textId="1FBE8556" w:rsidR="00622129" w:rsidRPr="00622129" w:rsidRDefault="00D72C05"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О</w:t>
      </w:r>
      <w:r w:rsidR="00622129" w:rsidRPr="00622129">
        <w:rPr>
          <w:rFonts w:eastAsia="Times New Roman"/>
          <w:color w:val="auto"/>
          <w:sz w:val="20"/>
          <w:szCs w:val="20"/>
        </w:rPr>
        <w:t>рганизаци</w:t>
      </w:r>
      <w:r>
        <w:rPr>
          <w:rFonts w:eastAsia="Times New Roman"/>
          <w:color w:val="auto"/>
          <w:sz w:val="20"/>
          <w:szCs w:val="20"/>
        </w:rPr>
        <w:t>я</w:t>
      </w:r>
      <w:r w:rsidR="00530527">
        <w:rPr>
          <w:rFonts w:eastAsia="Times New Roman"/>
          <w:color w:val="auto"/>
          <w:sz w:val="20"/>
          <w:szCs w:val="20"/>
        </w:rPr>
        <w:t xml:space="preserve"> 31-</w:t>
      </w:r>
      <w:r w:rsidR="00622129" w:rsidRPr="00622129">
        <w:rPr>
          <w:rFonts w:eastAsia="Times New Roman"/>
          <w:color w:val="auto"/>
          <w:sz w:val="20"/>
          <w:szCs w:val="20"/>
        </w:rPr>
        <w:t>го Пленарного Заседания в Республике Корея</w:t>
      </w:r>
      <w:r>
        <w:rPr>
          <w:rFonts w:eastAsia="Times New Roman"/>
          <w:color w:val="auto"/>
          <w:sz w:val="20"/>
          <w:szCs w:val="20"/>
        </w:rPr>
        <w:t xml:space="preserve"> прошла на высоком уровне</w:t>
      </w:r>
      <w:r w:rsidR="00622129" w:rsidRPr="00622129">
        <w:rPr>
          <w:rFonts w:eastAsia="Times New Roman"/>
          <w:color w:val="auto"/>
          <w:sz w:val="20"/>
          <w:szCs w:val="20"/>
        </w:rPr>
        <w:t>. В качестве принимающей организации выступило Корейское агентство по технологии и стандартам (KATS). А организатором – Корейская организация по информационным сервисам в образованиях и исследованиях Министерства образования Республики Кореи (KERIS).</w:t>
      </w:r>
    </w:p>
    <w:p w14:paraId="67296DF8" w14:textId="2D810EBB" w:rsidR="00622129" w:rsidRPr="00622129" w:rsidRDefault="00622129" w:rsidP="00A27AA0">
      <w:pPr>
        <w:tabs>
          <w:tab w:val="clear" w:pos="198"/>
        </w:tabs>
        <w:suppressAutoHyphens w:val="0"/>
        <w:spacing w:line="276" w:lineRule="auto"/>
        <w:ind w:firstLine="142"/>
        <w:rPr>
          <w:rFonts w:eastAsia="Times New Roman"/>
          <w:color w:val="auto"/>
          <w:sz w:val="20"/>
          <w:szCs w:val="20"/>
        </w:rPr>
      </w:pPr>
      <w:r w:rsidRPr="00622129">
        <w:rPr>
          <w:rFonts w:eastAsia="Times New Roman"/>
          <w:color w:val="auto"/>
          <w:sz w:val="20"/>
          <w:szCs w:val="20"/>
        </w:rPr>
        <w:t>Перед открытием Пленарного заседания традиционно состоялись совместное совещание руководителей национальных делегаций (HoD) и руководит</w:t>
      </w:r>
      <w:r w:rsidR="00D72C05">
        <w:rPr>
          <w:rFonts w:eastAsia="Times New Roman"/>
          <w:color w:val="auto"/>
          <w:sz w:val="20"/>
          <w:szCs w:val="20"/>
        </w:rPr>
        <w:t>елей рабочих групп</w:t>
      </w:r>
      <w:r w:rsidRPr="00622129">
        <w:rPr>
          <w:rFonts w:eastAsia="Times New Roman"/>
          <w:color w:val="auto"/>
          <w:sz w:val="20"/>
          <w:szCs w:val="20"/>
        </w:rPr>
        <w:t xml:space="preserve">; совещание редакторов международных стандартов. На совместном совещании HoD и руководителей </w:t>
      </w:r>
      <w:r w:rsidR="00D72C05">
        <w:rPr>
          <w:rFonts w:eastAsia="Times New Roman"/>
          <w:color w:val="auto"/>
          <w:sz w:val="20"/>
          <w:szCs w:val="20"/>
        </w:rPr>
        <w:t>РГ</w:t>
      </w:r>
      <w:r w:rsidRPr="00622129">
        <w:rPr>
          <w:rFonts w:eastAsia="Times New Roman"/>
          <w:color w:val="auto"/>
          <w:sz w:val="20"/>
          <w:szCs w:val="20"/>
        </w:rPr>
        <w:t xml:space="preserve"> обсуждались перспективы развития ИТ-</w:t>
      </w:r>
      <w:r w:rsidRPr="00622129">
        <w:rPr>
          <w:rFonts w:eastAsia="Times New Roman"/>
          <w:color w:val="auto"/>
          <w:sz w:val="20"/>
          <w:szCs w:val="20"/>
        </w:rPr>
        <w:lastRenderedPageBreak/>
        <w:t>стандартизации в сфере обучения, образования и подготовки, а также потребность в адаптации структуры Подкомитета к современным тенденциям и вызовам. На совещании редакторов подробно обсуждались вопросы организации процесса разработки международных стандартов в соответствии с изменениями в Директивах ИСО. По данному вопросу с подробным докладом выступила представитель Центрального секретариата ИСО г-жа К. Беннет (K.Bennet).</w:t>
      </w:r>
    </w:p>
    <w:p w14:paraId="537F2F75" w14:textId="7A504C29" w:rsidR="00622129" w:rsidRDefault="00622129" w:rsidP="00A27AA0">
      <w:pPr>
        <w:tabs>
          <w:tab w:val="clear" w:pos="198"/>
        </w:tabs>
        <w:suppressAutoHyphens w:val="0"/>
        <w:spacing w:line="276" w:lineRule="auto"/>
        <w:ind w:firstLine="142"/>
        <w:rPr>
          <w:rFonts w:eastAsia="Times New Roman"/>
          <w:color w:val="auto"/>
          <w:sz w:val="20"/>
          <w:szCs w:val="20"/>
        </w:rPr>
      </w:pPr>
      <w:r w:rsidRPr="00622129">
        <w:rPr>
          <w:rFonts w:eastAsia="Times New Roman"/>
          <w:color w:val="auto"/>
          <w:sz w:val="20"/>
          <w:szCs w:val="20"/>
        </w:rPr>
        <w:t>По предложению Корейского агентства по стандартизации (KATS) участникам была представлена новый секретарь Подкомитета – Санюнг Юн, которая сменила Е. Ким</w:t>
      </w:r>
      <w:r w:rsidR="00D72C05">
        <w:rPr>
          <w:rFonts w:eastAsia="Times New Roman"/>
          <w:color w:val="auto"/>
          <w:sz w:val="20"/>
          <w:szCs w:val="20"/>
        </w:rPr>
        <w:t xml:space="preserve"> –</w:t>
      </w:r>
      <w:r w:rsidRPr="00622129">
        <w:rPr>
          <w:rFonts w:eastAsia="Times New Roman"/>
          <w:color w:val="auto"/>
          <w:sz w:val="20"/>
          <w:szCs w:val="20"/>
        </w:rPr>
        <w:t xml:space="preserve"> в результате </w:t>
      </w:r>
      <w:r w:rsidR="00D72C05">
        <w:rPr>
          <w:rFonts w:eastAsia="Times New Roman"/>
          <w:color w:val="auto"/>
          <w:sz w:val="20"/>
          <w:szCs w:val="20"/>
        </w:rPr>
        <w:t xml:space="preserve">была </w:t>
      </w:r>
      <w:r w:rsidRPr="00622129">
        <w:rPr>
          <w:rFonts w:eastAsia="Times New Roman"/>
          <w:color w:val="auto"/>
          <w:sz w:val="20"/>
          <w:szCs w:val="20"/>
        </w:rPr>
        <w:t>обеспечена преемственность на этом важном посту представителя Республики Корея. Участники тепло поприветствовали нового секретаря Подкомитета и пожелали ей успешной и плодотворной работы</w:t>
      </w:r>
      <w:r w:rsidR="00D72C05">
        <w:rPr>
          <w:rFonts w:eastAsia="Times New Roman"/>
          <w:color w:val="auto"/>
          <w:sz w:val="20"/>
          <w:szCs w:val="20"/>
        </w:rPr>
        <w:t>.</w:t>
      </w:r>
    </w:p>
    <w:p w14:paraId="019F7007" w14:textId="5EE0FD25" w:rsidR="00310B6E" w:rsidRDefault="00D72C05"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Наибольший </w:t>
      </w:r>
      <w:r w:rsidR="009A00E4" w:rsidRPr="009A00E4">
        <w:rPr>
          <w:rFonts w:eastAsia="Times New Roman"/>
          <w:color w:val="auto"/>
          <w:sz w:val="20"/>
          <w:szCs w:val="20"/>
        </w:rPr>
        <w:t xml:space="preserve">интерес </w:t>
      </w:r>
      <w:r>
        <w:rPr>
          <w:rFonts w:eastAsia="Times New Roman"/>
          <w:color w:val="auto"/>
          <w:sz w:val="20"/>
          <w:szCs w:val="20"/>
        </w:rPr>
        <w:t>п</w:t>
      </w:r>
      <w:r w:rsidRPr="00D72C05">
        <w:rPr>
          <w:rFonts w:eastAsia="Times New Roman"/>
          <w:color w:val="auto"/>
          <w:sz w:val="20"/>
          <w:szCs w:val="20"/>
        </w:rPr>
        <w:t xml:space="preserve">редставляют </w:t>
      </w:r>
      <w:r w:rsidR="009A00E4" w:rsidRPr="009A00E4">
        <w:rPr>
          <w:rFonts w:eastAsia="Times New Roman"/>
          <w:color w:val="auto"/>
          <w:sz w:val="20"/>
          <w:szCs w:val="20"/>
        </w:rPr>
        <w:t>основные направления и результаты де</w:t>
      </w:r>
      <w:r w:rsidR="009A00E4">
        <w:rPr>
          <w:rFonts w:eastAsia="Times New Roman"/>
          <w:color w:val="auto"/>
          <w:sz w:val="20"/>
          <w:szCs w:val="20"/>
        </w:rPr>
        <w:t>ятельности Рабочих групп:</w:t>
      </w:r>
    </w:p>
    <w:p w14:paraId="3BF396E2" w14:textId="7DF1D5FB" w:rsidR="009A00E4" w:rsidRPr="009A00E4" w:rsidRDefault="009A00E4" w:rsidP="00A27AA0">
      <w:pPr>
        <w:tabs>
          <w:tab w:val="clear" w:pos="198"/>
        </w:tabs>
        <w:suppressAutoHyphens w:val="0"/>
        <w:spacing w:line="276" w:lineRule="auto"/>
        <w:ind w:firstLine="142"/>
        <w:rPr>
          <w:rFonts w:eastAsia="Times New Roman"/>
          <w:color w:val="auto"/>
          <w:sz w:val="20"/>
          <w:szCs w:val="20"/>
        </w:rPr>
      </w:pPr>
      <w:r w:rsidRPr="009A00E4">
        <w:rPr>
          <w:rFonts w:eastAsia="Times New Roman"/>
          <w:color w:val="auto"/>
          <w:sz w:val="20"/>
          <w:szCs w:val="20"/>
        </w:rPr>
        <w:t>В РГ1 «Терминология» (конвинер – Мохтар Бен Хенда, Франция) проводится активная работа по</w:t>
      </w:r>
      <w:r w:rsidR="00990D85">
        <w:rPr>
          <w:rFonts w:eastAsia="Times New Roman"/>
          <w:color w:val="auto"/>
          <w:sz w:val="20"/>
          <w:szCs w:val="20"/>
        </w:rPr>
        <w:t xml:space="preserve"> </w:t>
      </w:r>
      <w:r w:rsidRPr="009A00E4">
        <w:rPr>
          <w:rFonts w:eastAsia="Times New Roman"/>
          <w:color w:val="auto"/>
          <w:sz w:val="20"/>
          <w:szCs w:val="20"/>
        </w:rPr>
        <w:t>завершению третьей редакции международного стандарта ИСО/МЭК 2382-36 «Информационные технологии. Словарь. Часть 36. Обучение, образование и подготовка», которая будет включать около 200 основополагающих терминов, содержащихся в стандартах по ITLET.</w:t>
      </w:r>
    </w:p>
    <w:p w14:paraId="0AF03AD1" w14:textId="5E3C80BF" w:rsidR="009A00E4" w:rsidRPr="009A00E4" w:rsidRDefault="009A00E4" w:rsidP="00A27AA0">
      <w:pPr>
        <w:tabs>
          <w:tab w:val="clear" w:pos="198"/>
        </w:tabs>
        <w:suppressAutoHyphens w:val="0"/>
        <w:spacing w:line="276" w:lineRule="auto"/>
        <w:ind w:firstLine="142"/>
        <w:rPr>
          <w:rFonts w:eastAsia="Times New Roman"/>
          <w:color w:val="auto"/>
          <w:sz w:val="20"/>
          <w:szCs w:val="20"/>
        </w:rPr>
      </w:pPr>
      <w:r w:rsidRPr="009A00E4">
        <w:rPr>
          <w:rFonts w:eastAsia="Times New Roman"/>
          <w:color w:val="auto"/>
          <w:sz w:val="20"/>
          <w:szCs w:val="20"/>
        </w:rPr>
        <w:t>В настоящее время список поддерживаемых языков включает: три официальных языка ИСО – английский, французский и русский, а также японский, корейский, китайский и бретонский.</w:t>
      </w:r>
      <w:r w:rsidR="00990D85">
        <w:rPr>
          <w:rFonts w:eastAsia="Times New Roman"/>
          <w:color w:val="auto"/>
          <w:sz w:val="20"/>
          <w:szCs w:val="20"/>
        </w:rPr>
        <w:t xml:space="preserve"> </w:t>
      </w:r>
      <w:r w:rsidRPr="009A00E4">
        <w:rPr>
          <w:rFonts w:eastAsia="Times New Roman"/>
          <w:color w:val="auto"/>
          <w:sz w:val="20"/>
          <w:szCs w:val="20"/>
        </w:rPr>
        <w:t>Заканчивается работа над арабской и вьетнамской версией стандарта. В ближайшее время предполагается существенно расширить этот список, что будет способствовать эффективному применению стандартов ITLET</w:t>
      </w:r>
      <w:r w:rsidR="00D72C05">
        <w:rPr>
          <w:rFonts w:eastAsia="Times New Roman"/>
          <w:color w:val="auto"/>
          <w:sz w:val="20"/>
          <w:szCs w:val="20"/>
        </w:rPr>
        <w:t xml:space="preserve"> во многих странах. Эксперты РГ</w:t>
      </w:r>
      <w:r w:rsidRPr="009A00E4">
        <w:rPr>
          <w:rFonts w:eastAsia="Times New Roman"/>
          <w:color w:val="auto"/>
          <w:sz w:val="20"/>
          <w:szCs w:val="20"/>
        </w:rPr>
        <w:t>1 приняли решение, что после внесения российской делегацией корректировок в русскоязычную часть стандарта, документ б</w:t>
      </w:r>
      <w:r w:rsidR="00D72C05">
        <w:rPr>
          <w:rFonts w:eastAsia="Times New Roman"/>
          <w:color w:val="auto"/>
          <w:sz w:val="20"/>
          <w:szCs w:val="20"/>
        </w:rPr>
        <w:t>удет</w:t>
      </w:r>
      <w:r w:rsidRPr="009A00E4">
        <w:rPr>
          <w:rFonts w:eastAsia="Times New Roman"/>
          <w:color w:val="auto"/>
          <w:sz w:val="20"/>
          <w:szCs w:val="20"/>
        </w:rPr>
        <w:t xml:space="preserve"> направлен для голосования в секретариат ПК 36.</w:t>
      </w:r>
    </w:p>
    <w:p w14:paraId="3BCAB523" w14:textId="16951498" w:rsidR="009A00E4" w:rsidRDefault="009A00E4" w:rsidP="00A27AA0">
      <w:pPr>
        <w:tabs>
          <w:tab w:val="clear" w:pos="198"/>
        </w:tabs>
        <w:suppressAutoHyphens w:val="0"/>
        <w:spacing w:line="276" w:lineRule="auto"/>
        <w:ind w:firstLine="142"/>
        <w:rPr>
          <w:rFonts w:eastAsia="Times New Roman"/>
          <w:color w:val="auto"/>
          <w:sz w:val="20"/>
          <w:szCs w:val="20"/>
        </w:rPr>
      </w:pPr>
      <w:r w:rsidRPr="009A00E4">
        <w:rPr>
          <w:rFonts w:eastAsia="Times New Roman"/>
          <w:color w:val="auto"/>
          <w:sz w:val="20"/>
          <w:szCs w:val="20"/>
        </w:rPr>
        <w:t>Эксперты РГ1 поддержали предложение о трансформации РГ1 в координационную группу по терминологии. Это вопрос был освещен в докладе Д. Перейра (Канада) о состоянии дел в области терминологии в других технических комитетах и подкомитетах ИСО и МЭК, которая указала на различные подходы к терминологии. В результате продолжительной дискуссии было принято решение обратиться в секретариат ПК</w:t>
      </w:r>
      <w:r w:rsidR="00530527">
        <w:rPr>
          <w:rFonts w:eastAsia="Times New Roman"/>
          <w:color w:val="auto"/>
          <w:sz w:val="20"/>
          <w:szCs w:val="20"/>
        </w:rPr>
        <w:t xml:space="preserve"> </w:t>
      </w:r>
      <w:r w:rsidRPr="009A00E4">
        <w:rPr>
          <w:rFonts w:eastAsia="Times New Roman"/>
          <w:color w:val="auto"/>
          <w:sz w:val="20"/>
          <w:szCs w:val="20"/>
        </w:rPr>
        <w:t>36 о создании координационной группы по терминологии (КГТ), куда пригласи</w:t>
      </w:r>
      <w:r w:rsidR="00D72C05">
        <w:rPr>
          <w:rFonts w:eastAsia="Times New Roman"/>
          <w:color w:val="auto"/>
          <w:sz w:val="20"/>
          <w:szCs w:val="20"/>
        </w:rPr>
        <w:t>ли</w:t>
      </w:r>
      <w:r w:rsidRPr="009A00E4">
        <w:rPr>
          <w:rFonts w:eastAsia="Times New Roman"/>
          <w:color w:val="auto"/>
          <w:sz w:val="20"/>
          <w:szCs w:val="20"/>
        </w:rPr>
        <w:t xml:space="preserve"> представителей всех рабочих групп ПК36 для гармонизации терминов и определений, используемых в стандартах ПК</w:t>
      </w:r>
      <w:r w:rsidR="00530527">
        <w:rPr>
          <w:rFonts w:eastAsia="Times New Roman"/>
          <w:color w:val="auto"/>
          <w:sz w:val="20"/>
          <w:szCs w:val="20"/>
        </w:rPr>
        <w:t xml:space="preserve"> </w:t>
      </w:r>
      <w:r w:rsidRPr="009A00E4">
        <w:rPr>
          <w:rFonts w:eastAsia="Times New Roman"/>
          <w:color w:val="auto"/>
          <w:sz w:val="20"/>
          <w:szCs w:val="20"/>
        </w:rPr>
        <w:t>36. В тоже время РГ1 быть должна сохранена с учетом области деятельности, которая была определена в 2008</w:t>
      </w:r>
      <w:r w:rsidR="007B5CA9">
        <w:rPr>
          <w:rFonts w:eastAsia="Times New Roman"/>
          <w:color w:val="auto"/>
          <w:sz w:val="20"/>
          <w:szCs w:val="20"/>
        </w:rPr>
        <w:t xml:space="preserve"> году</w:t>
      </w:r>
      <w:r w:rsidRPr="009A00E4">
        <w:rPr>
          <w:rFonts w:eastAsia="Times New Roman"/>
          <w:color w:val="auto"/>
          <w:sz w:val="20"/>
          <w:szCs w:val="20"/>
        </w:rPr>
        <w:t xml:space="preserve"> на Пленарном заседании в Штутгарте и уточнена в 2017 году на Пленарном заседании в Мельбурне. Для продуктивной работы необходимо разработать процедуры взаимодействия между РГ ПК</w:t>
      </w:r>
      <w:r w:rsidR="00530527">
        <w:rPr>
          <w:rFonts w:eastAsia="Times New Roman"/>
          <w:color w:val="auto"/>
          <w:sz w:val="20"/>
          <w:szCs w:val="20"/>
        </w:rPr>
        <w:t xml:space="preserve"> </w:t>
      </w:r>
      <w:r w:rsidRPr="009A00E4">
        <w:rPr>
          <w:rFonts w:eastAsia="Times New Roman"/>
          <w:color w:val="auto"/>
          <w:sz w:val="20"/>
          <w:szCs w:val="20"/>
        </w:rPr>
        <w:t>36 и КГТ, между РГ1 и КГТ, редакторами стандартов и КГТ, а также определить роль КГТ по валидации терминов, используемых в стандартах, разрабатываемых в ПК</w:t>
      </w:r>
      <w:r w:rsidR="00530527">
        <w:rPr>
          <w:rFonts w:eastAsia="Times New Roman"/>
          <w:color w:val="auto"/>
          <w:sz w:val="20"/>
          <w:szCs w:val="20"/>
        </w:rPr>
        <w:t xml:space="preserve"> </w:t>
      </w:r>
      <w:r w:rsidRPr="009A00E4">
        <w:rPr>
          <w:rFonts w:eastAsia="Times New Roman"/>
          <w:color w:val="auto"/>
          <w:sz w:val="20"/>
          <w:szCs w:val="20"/>
        </w:rPr>
        <w:t>36.</w:t>
      </w:r>
    </w:p>
    <w:p w14:paraId="73CA22B7" w14:textId="293D0B73"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В РГ3 «Информация об обучаемом» (конвинер – Бернар Бл</w:t>
      </w:r>
      <w:r>
        <w:rPr>
          <w:rFonts w:eastAsia="Times New Roman"/>
          <w:color w:val="auto"/>
          <w:sz w:val="20"/>
          <w:szCs w:val="20"/>
        </w:rPr>
        <w:t xml:space="preserve">андэн, Франция) осуществляется </w:t>
      </w:r>
      <w:r w:rsidRPr="00A7315A">
        <w:rPr>
          <w:rFonts w:eastAsia="Times New Roman"/>
          <w:color w:val="auto"/>
          <w:sz w:val="20"/>
          <w:szCs w:val="20"/>
        </w:rPr>
        <w:t>работа над 6 проектами стандартов. В заседаниях приняли участие 27 экспертов из Австралии, Канады, Китайской Народной Республики, Франции, Японии, Кении, Республики Корея, Норвегии и Российской Федерации.</w:t>
      </w:r>
    </w:p>
    <w:p w14:paraId="2CA2B467" w14:textId="513F6989"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Стандарт</w:t>
      </w:r>
      <w:r w:rsidR="007B5CA9">
        <w:rPr>
          <w:rFonts w:eastAsia="Times New Roman"/>
          <w:color w:val="auto"/>
          <w:sz w:val="20"/>
          <w:szCs w:val="20"/>
          <w:lang w:val="en-US"/>
        </w:rPr>
        <w:t xml:space="preserve"> ISO/IEC 22602 ITLET – </w:t>
      </w:r>
      <w:r w:rsidRPr="00A7315A">
        <w:rPr>
          <w:rFonts w:eastAsia="Times New Roman"/>
          <w:color w:val="auto"/>
          <w:sz w:val="20"/>
          <w:szCs w:val="20"/>
          <w:lang w:val="en-US"/>
        </w:rPr>
        <w:t>Competency models expressed in MLR (</w:t>
      </w:r>
      <w:r w:rsidRPr="00A7315A">
        <w:rPr>
          <w:rFonts w:eastAsia="Times New Roman"/>
          <w:color w:val="auto"/>
          <w:sz w:val="20"/>
          <w:szCs w:val="20"/>
        </w:rPr>
        <w:t>Метаописание</w:t>
      </w:r>
      <w:r w:rsidRPr="00A7315A">
        <w:rPr>
          <w:rFonts w:eastAsia="Times New Roman"/>
          <w:color w:val="auto"/>
          <w:sz w:val="20"/>
          <w:szCs w:val="20"/>
          <w:lang w:val="en-US"/>
        </w:rPr>
        <w:t xml:space="preserve"> </w:t>
      </w:r>
      <w:r w:rsidRPr="00A7315A">
        <w:rPr>
          <w:rFonts w:eastAsia="Times New Roman"/>
          <w:color w:val="auto"/>
          <w:sz w:val="20"/>
          <w:szCs w:val="20"/>
        </w:rPr>
        <w:t>модели</w:t>
      </w:r>
      <w:r w:rsidRPr="00A7315A">
        <w:rPr>
          <w:rFonts w:eastAsia="Times New Roman"/>
          <w:color w:val="auto"/>
          <w:sz w:val="20"/>
          <w:szCs w:val="20"/>
          <w:lang w:val="en-US"/>
        </w:rPr>
        <w:t xml:space="preserve"> </w:t>
      </w:r>
      <w:r w:rsidRPr="00A7315A">
        <w:rPr>
          <w:rFonts w:eastAsia="Times New Roman"/>
          <w:color w:val="auto"/>
          <w:sz w:val="20"/>
          <w:szCs w:val="20"/>
        </w:rPr>
        <w:t>компетенций</w:t>
      </w:r>
      <w:r w:rsidRPr="00A7315A">
        <w:rPr>
          <w:rFonts w:eastAsia="Times New Roman"/>
          <w:color w:val="auto"/>
          <w:sz w:val="20"/>
          <w:szCs w:val="20"/>
          <w:lang w:val="en-US"/>
        </w:rPr>
        <w:t xml:space="preserve">). </w:t>
      </w:r>
      <w:r w:rsidRPr="00A7315A">
        <w:rPr>
          <w:rFonts w:eastAsia="Times New Roman"/>
          <w:color w:val="auto"/>
          <w:sz w:val="20"/>
          <w:szCs w:val="20"/>
        </w:rPr>
        <w:t>Проект базируется на стандартах ISO/IEC 19788-1 и ISO/IEC TR 24763. В настоящее время проект находится в стадии проект комитета, в рамках заседания РГ3 проведена работа по согласованию поступивших замечаний и предложений, готовится проект международ</w:t>
      </w:r>
      <w:r w:rsidR="004711B2">
        <w:rPr>
          <w:rFonts w:eastAsia="Times New Roman"/>
          <w:color w:val="auto"/>
          <w:sz w:val="20"/>
          <w:szCs w:val="20"/>
        </w:rPr>
        <w:t>ного стандарта.</w:t>
      </w:r>
      <w:r w:rsidRPr="00A7315A">
        <w:rPr>
          <w:rFonts w:eastAsia="Times New Roman"/>
          <w:color w:val="auto"/>
          <w:sz w:val="20"/>
          <w:szCs w:val="20"/>
        </w:rPr>
        <w:t xml:space="preserve"> Редакторы стандарта: Б. Бландэн (лидер)</w:t>
      </w:r>
      <w:r w:rsidR="007B5CA9">
        <w:rPr>
          <w:rFonts w:eastAsia="Times New Roman"/>
          <w:color w:val="auto"/>
          <w:sz w:val="20"/>
          <w:szCs w:val="20"/>
        </w:rPr>
        <w:t>, И. Бурда (Франция), С. Лоутен</w:t>
      </w:r>
      <w:r w:rsidRPr="00A7315A">
        <w:rPr>
          <w:rFonts w:eastAsia="Times New Roman"/>
          <w:color w:val="auto"/>
          <w:sz w:val="20"/>
          <w:szCs w:val="20"/>
        </w:rPr>
        <w:t>, Ж. Готье (Канада), К. Хирата (Япония), Дж. Мэйсон (Австралия).</w:t>
      </w:r>
    </w:p>
    <w:p w14:paraId="78EF98E0" w14:textId="2FD4D8A4"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Стандарт</w:t>
      </w:r>
      <w:r w:rsidRPr="007B5CA9">
        <w:rPr>
          <w:rFonts w:eastAsia="Times New Roman"/>
          <w:color w:val="auto"/>
          <w:sz w:val="20"/>
          <w:szCs w:val="20"/>
        </w:rPr>
        <w:t xml:space="preserve"> </w:t>
      </w:r>
      <w:r w:rsidRPr="004711B2">
        <w:rPr>
          <w:rFonts w:eastAsia="Times New Roman"/>
          <w:color w:val="auto"/>
          <w:sz w:val="20"/>
          <w:szCs w:val="20"/>
          <w:lang w:val="en-US"/>
        </w:rPr>
        <w:t>ISO</w:t>
      </w:r>
      <w:r w:rsidRPr="007B5CA9">
        <w:rPr>
          <w:rFonts w:eastAsia="Times New Roman"/>
          <w:color w:val="auto"/>
          <w:sz w:val="20"/>
          <w:szCs w:val="20"/>
        </w:rPr>
        <w:t>/</w:t>
      </w:r>
      <w:r w:rsidRPr="004711B2">
        <w:rPr>
          <w:rFonts w:eastAsia="Times New Roman"/>
          <w:color w:val="auto"/>
          <w:sz w:val="20"/>
          <w:szCs w:val="20"/>
          <w:lang w:val="en-US"/>
        </w:rPr>
        <w:t>IEC</w:t>
      </w:r>
      <w:r w:rsidRPr="007B5CA9">
        <w:rPr>
          <w:rFonts w:eastAsia="Times New Roman"/>
          <w:color w:val="auto"/>
          <w:sz w:val="20"/>
          <w:szCs w:val="20"/>
        </w:rPr>
        <w:t xml:space="preserve"> 23127-1 </w:t>
      </w:r>
      <w:r w:rsidRPr="004711B2">
        <w:rPr>
          <w:rFonts w:eastAsia="Times New Roman"/>
          <w:color w:val="auto"/>
          <w:sz w:val="20"/>
          <w:szCs w:val="20"/>
          <w:lang w:val="en-US"/>
        </w:rPr>
        <w:t>ITLET</w:t>
      </w:r>
      <w:r w:rsidR="007B5CA9">
        <w:rPr>
          <w:rFonts w:eastAsia="Times New Roman"/>
          <w:color w:val="auto"/>
          <w:sz w:val="20"/>
          <w:szCs w:val="20"/>
        </w:rPr>
        <w:t xml:space="preserve"> –</w:t>
      </w:r>
      <w:r w:rsidRPr="007B5CA9">
        <w:rPr>
          <w:rFonts w:eastAsia="Times New Roman"/>
          <w:color w:val="auto"/>
          <w:sz w:val="20"/>
          <w:szCs w:val="20"/>
        </w:rPr>
        <w:t xml:space="preserve"> </w:t>
      </w:r>
      <w:r w:rsidRPr="004711B2">
        <w:rPr>
          <w:rFonts w:eastAsia="Times New Roman"/>
          <w:color w:val="auto"/>
          <w:sz w:val="20"/>
          <w:szCs w:val="20"/>
          <w:lang w:val="en-US"/>
        </w:rPr>
        <w:t>Metadata</w:t>
      </w:r>
      <w:r w:rsidRPr="007B5CA9">
        <w:rPr>
          <w:rFonts w:eastAsia="Times New Roman"/>
          <w:color w:val="auto"/>
          <w:sz w:val="20"/>
          <w:szCs w:val="20"/>
        </w:rPr>
        <w:t xml:space="preserve"> </w:t>
      </w:r>
      <w:r w:rsidRPr="004711B2">
        <w:rPr>
          <w:rFonts w:eastAsia="Times New Roman"/>
          <w:color w:val="auto"/>
          <w:sz w:val="20"/>
          <w:szCs w:val="20"/>
          <w:lang w:val="en-US"/>
        </w:rPr>
        <w:t>for</w:t>
      </w:r>
      <w:r w:rsidRPr="007B5CA9">
        <w:rPr>
          <w:rFonts w:eastAsia="Times New Roman"/>
          <w:color w:val="auto"/>
          <w:sz w:val="20"/>
          <w:szCs w:val="20"/>
        </w:rPr>
        <w:t xml:space="preserve"> </w:t>
      </w:r>
      <w:r w:rsidRPr="004711B2">
        <w:rPr>
          <w:rFonts w:eastAsia="Times New Roman"/>
          <w:color w:val="auto"/>
          <w:sz w:val="20"/>
          <w:szCs w:val="20"/>
          <w:lang w:val="en-US"/>
        </w:rPr>
        <w:t>Facilitators</w:t>
      </w:r>
      <w:r w:rsidRPr="007B5CA9">
        <w:rPr>
          <w:rFonts w:eastAsia="Times New Roman"/>
          <w:color w:val="auto"/>
          <w:sz w:val="20"/>
          <w:szCs w:val="20"/>
        </w:rPr>
        <w:t xml:space="preserve"> </w:t>
      </w:r>
      <w:r w:rsidRPr="004711B2">
        <w:rPr>
          <w:rFonts w:eastAsia="Times New Roman"/>
          <w:color w:val="auto"/>
          <w:sz w:val="20"/>
          <w:szCs w:val="20"/>
          <w:lang w:val="en-US"/>
        </w:rPr>
        <w:t>of</w:t>
      </w:r>
      <w:r w:rsidRPr="007B5CA9">
        <w:rPr>
          <w:rFonts w:eastAsia="Times New Roman"/>
          <w:color w:val="auto"/>
          <w:sz w:val="20"/>
          <w:szCs w:val="20"/>
        </w:rPr>
        <w:t xml:space="preserve"> </w:t>
      </w:r>
      <w:r w:rsidRPr="004711B2">
        <w:rPr>
          <w:rFonts w:eastAsia="Times New Roman"/>
          <w:color w:val="auto"/>
          <w:sz w:val="20"/>
          <w:szCs w:val="20"/>
          <w:lang w:val="en-US"/>
        </w:rPr>
        <w:t>Open</w:t>
      </w:r>
      <w:r w:rsidRPr="007B5CA9">
        <w:rPr>
          <w:rFonts w:eastAsia="Times New Roman"/>
          <w:color w:val="auto"/>
          <w:sz w:val="20"/>
          <w:szCs w:val="20"/>
        </w:rPr>
        <w:t xml:space="preserve"> </w:t>
      </w:r>
      <w:r w:rsidRPr="004711B2">
        <w:rPr>
          <w:rFonts w:eastAsia="Times New Roman"/>
          <w:color w:val="auto"/>
          <w:sz w:val="20"/>
          <w:szCs w:val="20"/>
          <w:lang w:val="en-US"/>
        </w:rPr>
        <w:t>Learning</w:t>
      </w:r>
      <w:r w:rsidRPr="007B5CA9">
        <w:rPr>
          <w:rFonts w:eastAsia="Times New Roman"/>
          <w:color w:val="auto"/>
          <w:sz w:val="20"/>
          <w:szCs w:val="20"/>
        </w:rPr>
        <w:t xml:space="preserve"> – </w:t>
      </w:r>
      <w:r w:rsidRPr="004711B2">
        <w:rPr>
          <w:rFonts w:eastAsia="Times New Roman"/>
          <w:color w:val="auto"/>
          <w:sz w:val="20"/>
          <w:szCs w:val="20"/>
          <w:lang w:val="en-US"/>
        </w:rPr>
        <w:t>Part</w:t>
      </w:r>
      <w:r w:rsidRPr="007B5CA9">
        <w:rPr>
          <w:rFonts w:eastAsia="Times New Roman"/>
          <w:color w:val="auto"/>
          <w:sz w:val="20"/>
          <w:szCs w:val="20"/>
        </w:rPr>
        <w:t xml:space="preserve"> 1: </w:t>
      </w:r>
      <w:r w:rsidRPr="004711B2">
        <w:rPr>
          <w:rFonts w:eastAsia="Times New Roman"/>
          <w:color w:val="auto"/>
          <w:sz w:val="20"/>
          <w:szCs w:val="20"/>
          <w:lang w:val="en-US"/>
        </w:rPr>
        <w:t>Framework</w:t>
      </w:r>
      <w:r w:rsidRPr="007B5CA9">
        <w:rPr>
          <w:rFonts w:eastAsia="Times New Roman"/>
          <w:color w:val="auto"/>
          <w:sz w:val="20"/>
          <w:szCs w:val="20"/>
        </w:rPr>
        <w:t xml:space="preserve"> (</w:t>
      </w:r>
      <w:r w:rsidRPr="00A7315A">
        <w:rPr>
          <w:rFonts w:eastAsia="Times New Roman"/>
          <w:color w:val="auto"/>
          <w:sz w:val="20"/>
          <w:szCs w:val="20"/>
        </w:rPr>
        <w:t>Метаданные</w:t>
      </w:r>
      <w:r w:rsidRPr="007B5CA9">
        <w:rPr>
          <w:rFonts w:eastAsia="Times New Roman"/>
          <w:color w:val="auto"/>
          <w:sz w:val="20"/>
          <w:szCs w:val="20"/>
        </w:rPr>
        <w:t xml:space="preserve"> </w:t>
      </w:r>
      <w:r w:rsidRPr="00A7315A">
        <w:rPr>
          <w:rFonts w:eastAsia="Times New Roman"/>
          <w:color w:val="auto"/>
          <w:sz w:val="20"/>
          <w:szCs w:val="20"/>
        </w:rPr>
        <w:t>для</w:t>
      </w:r>
      <w:r w:rsidRPr="007B5CA9">
        <w:rPr>
          <w:rFonts w:eastAsia="Times New Roman"/>
          <w:color w:val="auto"/>
          <w:sz w:val="20"/>
          <w:szCs w:val="20"/>
        </w:rPr>
        <w:t xml:space="preserve"> </w:t>
      </w:r>
      <w:r w:rsidRPr="00A7315A">
        <w:rPr>
          <w:rFonts w:eastAsia="Times New Roman"/>
          <w:color w:val="auto"/>
          <w:sz w:val="20"/>
          <w:szCs w:val="20"/>
        </w:rPr>
        <w:t>фасилита</w:t>
      </w:r>
      <w:r w:rsidR="007B5CA9">
        <w:rPr>
          <w:rFonts w:eastAsia="Times New Roman"/>
          <w:color w:val="auto"/>
          <w:sz w:val="20"/>
          <w:szCs w:val="20"/>
        </w:rPr>
        <w:t>т</w:t>
      </w:r>
      <w:r w:rsidRPr="00A7315A">
        <w:rPr>
          <w:rFonts w:eastAsia="Times New Roman"/>
          <w:color w:val="auto"/>
          <w:sz w:val="20"/>
          <w:szCs w:val="20"/>
        </w:rPr>
        <w:t>оров</w:t>
      </w:r>
      <w:r w:rsidRPr="007B5CA9">
        <w:rPr>
          <w:rFonts w:eastAsia="Times New Roman"/>
          <w:color w:val="auto"/>
          <w:sz w:val="20"/>
          <w:szCs w:val="20"/>
        </w:rPr>
        <w:t xml:space="preserve"> </w:t>
      </w:r>
      <w:r w:rsidRPr="00A7315A">
        <w:rPr>
          <w:rFonts w:eastAsia="Times New Roman"/>
          <w:color w:val="auto"/>
          <w:sz w:val="20"/>
          <w:szCs w:val="20"/>
        </w:rPr>
        <w:t>мобильного</w:t>
      </w:r>
      <w:r w:rsidRPr="007B5CA9">
        <w:rPr>
          <w:rFonts w:eastAsia="Times New Roman"/>
          <w:color w:val="auto"/>
          <w:sz w:val="20"/>
          <w:szCs w:val="20"/>
        </w:rPr>
        <w:t xml:space="preserve"> </w:t>
      </w:r>
      <w:r w:rsidRPr="00A7315A">
        <w:rPr>
          <w:rFonts w:eastAsia="Times New Roman"/>
          <w:color w:val="auto"/>
          <w:sz w:val="20"/>
          <w:szCs w:val="20"/>
        </w:rPr>
        <w:t>обучения</w:t>
      </w:r>
      <w:r w:rsidRPr="007B5CA9">
        <w:rPr>
          <w:rFonts w:eastAsia="Times New Roman"/>
          <w:color w:val="auto"/>
          <w:sz w:val="20"/>
          <w:szCs w:val="20"/>
        </w:rPr>
        <w:t xml:space="preserve">. </w:t>
      </w:r>
      <w:r w:rsidRPr="00A7315A">
        <w:rPr>
          <w:rFonts w:eastAsia="Times New Roman"/>
          <w:color w:val="auto"/>
          <w:sz w:val="20"/>
          <w:szCs w:val="20"/>
        </w:rPr>
        <w:t xml:space="preserve">Часть 1: Структура). Работа над проектом только началась. Определены область применения, собраны примеры реализации в различных странах, разработан первый проект стандарта. Состав редакторов: Л. Цин (Китай, лидер), П.Ж. Ги, С. Лоутен, М. Элли (Канада), К. Хирата (Япония), Т.И. </w:t>
      </w:r>
      <w:r w:rsidR="004711B2">
        <w:rPr>
          <w:rFonts w:eastAsia="Times New Roman"/>
          <w:color w:val="auto"/>
          <w:sz w:val="20"/>
          <w:szCs w:val="20"/>
        </w:rPr>
        <w:t>Хан (Корея), Т. Хоэл (Норвегия)</w:t>
      </w:r>
      <w:r w:rsidRPr="00A7315A">
        <w:rPr>
          <w:rFonts w:eastAsia="Times New Roman"/>
          <w:color w:val="auto"/>
          <w:sz w:val="20"/>
          <w:szCs w:val="20"/>
        </w:rPr>
        <w:t>.</w:t>
      </w:r>
    </w:p>
    <w:p w14:paraId="01A282A6" w14:textId="2B25067D" w:rsid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Технические специфи</w:t>
      </w:r>
      <w:r w:rsidR="007B5CA9">
        <w:rPr>
          <w:rFonts w:eastAsia="Times New Roman"/>
          <w:color w:val="auto"/>
          <w:sz w:val="20"/>
          <w:szCs w:val="20"/>
        </w:rPr>
        <w:t>кации TS ISO/IEC 29140:2011 –</w:t>
      </w:r>
      <w:r>
        <w:rPr>
          <w:rFonts w:eastAsia="Times New Roman"/>
          <w:color w:val="auto"/>
          <w:sz w:val="20"/>
          <w:szCs w:val="20"/>
        </w:rPr>
        <w:t xml:space="preserve"> </w:t>
      </w:r>
      <w:r w:rsidR="007B5CA9">
        <w:rPr>
          <w:rFonts w:eastAsia="Times New Roman"/>
          <w:color w:val="auto"/>
          <w:sz w:val="20"/>
          <w:szCs w:val="20"/>
        </w:rPr>
        <w:t>ITLET –</w:t>
      </w:r>
      <w:r w:rsidRPr="00A7315A">
        <w:rPr>
          <w:rFonts w:eastAsia="Times New Roman"/>
          <w:color w:val="auto"/>
          <w:sz w:val="20"/>
          <w:szCs w:val="20"/>
        </w:rPr>
        <w:t xml:space="preserve"> Nomadicity and Mobile Technologies - Part 1:</w:t>
      </w:r>
      <w:r w:rsidR="007B5CA9">
        <w:rPr>
          <w:rFonts w:eastAsia="Times New Roman"/>
          <w:color w:val="auto"/>
          <w:sz w:val="20"/>
          <w:szCs w:val="20"/>
        </w:rPr>
        <w:t xml:space="preserve"> </w:t>
      </w:r>
      <w:r w:rsidRPr="00A7315A">
        <w:rPr>
          <w:rFonts w:eastAsia="Times New Roman"/>
          <w:color w:val="auto"/>
          <w:sz w:val="20"/>
          <w:szCs w:val="20"/>
        </w:rPr>
        <w:t>Nomadicity Reference Model (Информационные технологии в обучении, образовании и подготовке. Передвижение и мобильные технологии. Часть 1. Справочная модель пер</w:t>
      </w:r>
      <w:r w:rsidR="007B5CA9">
        <w:rPr>
          <w:rFonts w:eastAsia="Times New Roman"/>
          <w:color w:val="auto"/>
          <w:sz w:val="20"/>
          <w:szCs w:val="20"/>
        </w:rPr>
        <w:t>емещения) и TS ISO/IEC 29140-2:</w:t>
      </w:r>
      <w:r w:rsidRPr="00A7315A">
        <w:rPr>
          <w:rFonts w:eastAsia="Times New Roman"/>
          <w:color w:val="auto"/>
          <w:sz w:val="20"/>
          <w:szCs w:val="20"/>
        </w:rPr>
        <w:t>2011 — ITLET – Nomadicity and</w:t>
      </w:r>
      <w:r w:rsidR="007B5CA9">
        <w:rPr>
          <w:rFonts w:eastAsia="Times New Roman"/>
          <w:color w:val="auto"/>
          <w:sz w:val="20"/>
          <w:szCs w:val="20"/>
        </w:rPr>
        <w:t xml:space="preserve"> </w:t>
      </w:r>
      <w:r w:rsidRPr="00A7315A">
        <w:rPr>
          <w:rFonts w:eastAsia="Times New Roman"/>
          <w:color w:val="auto"/>
          <w:sz w:val="20"/>
          <w:szCs w:val="20"/>
        </w:rPr>
        <w:t>Mobile Learning Technologies – Part 2: Learner Informa</w:t>
      </w:r>
      <w:r>
        <w:rPr>
          <w:rFonts w:eastAsia="Times New Roman"/>
          <w:color w:val="auto"/>
          <w:sz w:val="20"/>
          <w:szCs w:val="20"/>
        </w:rPr>
        <w:t xml:space="preserve">tion Model for Mobile Learning </w:t>
      </w:r>
      <w:r w:rsidRPr="00A7315A">
        <w:rPr>
          <w:rFonts w:eastAsia="Times New Roman"/>
          <w:color w:val="auto"/>
          <w:sz w:val="20"/>
          <w:szCs w:val="20"/>
        </w:rPr>
        <w:t>(Информационные технологии в обучении, образовании и подготовке. Передвижение и мобильные технологии. Часть 2. Модель информации об обучающемся для мобильного обучения). Опубликованы в 2011 году, при пересмотре в 2015 году принято решение – изменения не требуются.</w:t>
      </w:r>
    </w:p>
    <w:p w14:paraId="5AA423F6" w14:textId="01AF8823"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Стандарт ISO/IEC 29187 </w:t>
      </w:r>
      <w:r w:rsidRPr="00A7315A">
        <w:rPr>
          <w:rFonts w:eastAsia="Times New Roman"/>
          <w:color w:val="auto"/>
          <w:sz w:val="20"/>
          <w:szCs w:val="20"/>
        </w:rPr>
        <w:t>Information technology – Identificationof Privacy Protection Requir</w:t>
      </w:r>
      <w:r>
        <w:rPr>
          <w:rFonts w:eastAsia="Times New Roman"/>
          <w:color w:val="auto"/>
          <w:sz w:val="20"/>
          <w:szCs w:val="20"/>
        </w:rPr>
        <w:t xml:space="preserve">ements pertaining to Learning, </w:t>
      </w:r>
      <w:r w:rsidRPr="00A7315A">
        <w:rPr>
          <w:rFonts w:eastAsia="Times New Roman"/>
          <w:color w:val="auto"/>
          <w:sz w:val="20"/>
          <w:szCs w:val="20"/>
        </w:rPr>
        <w:t>Education and Training (LET) – Part 1: Framework Model (Информационные т</w:t>
      </w:r>
      <w:r>
        <w:rPr>
          <w:rFonts w:eastAsia="Times New Roman"/>
          <w:color w:val="auto"/>
          <w:sz w:val="20"/>
          <w:szCs w:val="20"/>
        </w:rPr>
        <w:t xml:space="preserve">ехнологии – Определение защиты персональных данных </w:t>
      </w:r>
      <w:r w:rsidRPr="00A7315A">
        <w:rPr>
          <w:rFonts w:eastAsia="Times New Roman"/>
          <w:color w:val="auto"/>
          <w:sz w:val="20"/>
          <w:szCs w:val="20"/>
        </w:rPr>
        <w:t>в обучении, образовании и подготовке – Часть 1:</w:t>
      </w:r>
      <w:r>
        <w:rPr>
          <w:rFonts w:eastAsia="Times New Roman"/>
          <w:color w:val="auto"/>
          <w:sz w:val="20"/>
          <w:szCs w:val="20"/>
        </w:rPr>
        <w:t xml:space="preserve"> </w:t>
      </w:r>
      <w:r w:rsidRPr="00A7315A">
        <w:rPr>
          <w:rFonts w:eastAsia="Times New Roman"/>
          <w:color w:val="auto"/>
          <w:sz w:val="20"/>
          <w:szCs w:val="20"/>
        </w:rPr>
        <w:t>Опорная модель.</w:t>
      </w:r>
    </w:p>
    <w:p w14:paraId="1A80186B" w14:textId="53103868" w:rsid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lastRenderedPageBreak/>
        <w:t>В процессе подготовки второй</w:t>
      </w:r>
      <w:r>
        <w:rPr>
          <w:rFonts w:eastAsia="Times New Roman"/>
          <w:color w:val="auto"/>
          <w:sz w:val="20"/>
          <w:szCs w:val="20"/>
        </w:rPr>
        <w:t xml:space="preserve"> </w:t>
      </w:r>
      <w:r w:rsidRPr="00A7315A">
        <w:rPr>
          <w:rFonts w:eastAsia="Times New Roman"/>
          <w:color w:val="auto"/>
          <w:sz w:val="20"/>
          <w:szCs w:val="20"/>
        </w:rPr>
        <w:t>версии документа редакторы столкнулись с рядом проблем – первоначальный формат документа и его структура были необоснованно изменены, что ухудшило восприятие документа. Ведется работа по восстановлению исходного формата документа, а также по интеграции документов Европейского Союза в области защиты данных (EGDPR) и других национальных или региональных документов по защите данных.</w:t>
      </w:r>
    </w:p>
    <w:p w14:paraId="4890EEAC" w14:textId="520428A2"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Стандарт ISO/IEC</w:t>
      </w:r>
      <w:r w:rsidR="00530527">
        <w:rPr>
          <w:rFonts w:eastAsia="Times New Roman"/>
          <w:color w:val="auto"/>
          <w:sz w:val="20"/>
          <w:szCs w:val="20"/>
        </w:rPr>
        <w:t xml:space="preserve"> 19479 ITLET –</w:t>
      </w:r>
      <w:r w:rsidRPr="00A7315A">
        <w:rPr>
          <w:rFonts w:eastAsia="Times New Roman"/>
          <w:color w:val="auto"/>
          <w:sz w:val="20"/>
          <w:szCs w:val="20"/>
        </w:rPr>
        <w:t xml:space="preserve"> Learner Mobility Achievement Informa</w:t>
      </w:r>
      <w:r>
        <w:rPr>
          <w:rFonts w:eastAsia="Times New Roman"/>
          <w:color w:val="auto"/>
          <w:sz w:val="20"/>
          <w:szCs w:val="20"/>
        </w:rPr>
        <w:t xml:space="preserve">tion (Информация о достижениях </w:t>
      </w:r>
      <w:r w:rsidRPr="00A7315A">
        <w:rPr>
          <w:rFonts w:eastAsia="Times New Roman"/>
          <w:color w:val="auto"/>
          <w:sz w:val="20"/>
          <w:szCs w:val="20"/>
        </w:rPr>
        <w:t>учащегося для</w:t>
      </w:r>
      <w:r>
        <w:rPr>
          <w:rFonts w:eastAsia="Times New Roman"/>
          <w:color w:val="auto"/>
          <w:sz w:val="20"/>
          <w:szCs w:val="20"/>
        </w:rPr>
        <w:t xml:space="preserve"> целей академической </w:t>
      </w:r>
      <w:r w:rsidRPr="00A7315A">
        <w:rPr>
          <w:rFonts w:eastAsia="Times New Roman"/>
          <w:color w:val="auto"/>
          <w:sz w:val="20"/>
          <w:szCs w:val="20"/>
        </w:rPr>
        <w:t>мобильности).  Проект основан на европейском стандарте</w:t>
      </w:r>
      <w:r w:rsidR="007B5CA9">
        <w:rPr>
          <w:rFonts w:eastAsia="Times New Roman"/>
          <w:color w:val="auto"/>
          <w:sz w:val="20"/>
          <w:szCs w:val="20"/>
        </w:rPr>
        <w:t xml:space="preserve"> EN 15981:</w:t>
      </w:r>
      <w:r w:rsidRPr="00A7315A">
        <w:rPr>
          <w:rFonts w:eastAsia="Times New Roman"/>
          <w:color w:val="auto"/>
          <w:sz w:val="20"/>
          <w:szCs w:val="20"/>
        </w:rPr>
        <w:t xml:space="preserve">2011 – European Learner Mobility – Achievement information (Европейская академическая мобильность – информация о достижениях). Актуальный состав редакторов проекта – Дж.Г. Шон (Корея), В. Зуев (Россия) и Л. Цин (Китай). </w:t>
      </w:r>
    </w:p>
    <w:p w14:paraId="7B212229" w14:textId="77777777"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Окончательный вариант стандарта направлен в Центральный секретариат ИСО 13 сентября 2017 года, но никаких действий не происходит. РГ3 запросила продление срока рассмотрения окончательной редакции на 9 месяцев для предотвращения закрытия проекта по неактивности.</w:t>
      </w:r>
    </w:p>
    <w:p w14:paraId="41286B64" w14:textId="5FFDC2F4"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В РГ4 «Управление и доставка» (конвинер – Йонг Сан Чё, Республика Корея) основной темой обсужде</w:t>
      </w:r>
      <w:r>
        <w:rPr>
          <w:rFonts w:eastAsia="Times New Roman"/>
          <w:color w:val="auto"/>
          <w:sz w:val="20"/>
          <w:szCs w:val="20"/>
        </w:rPr>
        <w:t xml:space="preserve">ния был стандарт ISO/IEC 19788 </w:t>
      </w:r>
      <w:r w:rsidRPr="00A7315A">
        <w:rPr>
          <w:rFonts w:eastAsia="Times New Roman"/>
          <w:color w:val="auto"/>
          <w:sz w:val="20"/>
          <w:szCs w:val="20"/>
        </w:rPr>
        <w:t>Метаданные для образовательных ресурсов (ITLET – Metadatafor Learning Resources). В рабочей группе ведется работа по трем стандартам.</w:t>
      </w:r>
    </w:p>
    <w:p w14:paraId="46ACB5C4" w14:textId="77777777"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ISO/IEC 19788-7 ITLET – Metadata for learning resources – Part 7: Bindings (Метаданные для образовательных ресурсов. Часть 7: Привязки). Редактор стандарта – Ж. Готье (Канада). Стандарт находится на стадии публикации.</w:t>
      </w:r>
    </w:p>
    <w:p w14:paraId="6AC60342" w14:textId="77777777"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ISO/IEC 23126 Ubiquitous Learning Resource Organization and Description Framework (Всеобщая структура организации и описания образовательных ресурсов). Проект находится в стадии регистрации в программе ПК36. Редакторы – Ш. Ли (Китай, лидер), Дж. Лиссон (Австралия), П.Ж. Ги, С. Лоутон, М. Элли (Канада), Ж. Лии (Корея), Т. Хоэл, Э. Оверби (Норвегия), М. Лиу (Китай).</w:t>
      </w:r>
    </w:p>
    <w:p w14:paraId="4977D9C3" w14:textId="099341D0"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lang w:val="en-US"/>
        </w:rPr>
        <w:t>ISO/IEC 23428 ITLET – Metadata elements for describing aspects of curricula (</w:t>
      </w:r>
      <w:r w:rsidRPr="00A7315A">
        <w:rPr>
          <w:rFonts w:eastAsia="Times New Roman"/>
          <w:color w:val="auto"/>
          <w:sz w:val="20"/>
          <w:szCs w:val="20"/>
        </w:rPr>
        <w:t>Элементы</w:t>
      </w:r>
      <w:r w:rsidRPr="00A7315A">
        <w:rPr>
          <w:rFonts w:eastAsia="Times New Roman"/>
          <w:color w:val="auto"/>
          <w:sz w:val="20"/>
          <w:szCs w:val="20"/>
          <w:lang w:val="en-US"/>
        </w:rPr>
        <w:t xml:space="preserve"> </w:t>
      </w:r>
      <w:r w:rsidRPr="00A7315A">
        <w:rPr>
          <w:rFonts w:eastAsia="Times New Roman"/>
          <w:color w:val="auto"/>
          <w:sz w:val="20"/>
          <w:szCs w:val="20"/>
        </w:rPr>
        <w:t>метаданных</w:t>
      </w:r>
      <w:r w:rsidRPr="00A7315A">
        <w:rPr>
          <w:rFonts w:eastAsia="Times New Roman"/>
          <w:color w:val="auto"/>
          <w:sz w:val="20"/>
          <w:szCs w:val="20"/>
          <w:lang w:val="en-US"/>
        </w:rPr>
        <w:t xml:space="preserve"> </w:t>
      </w:r>
      <w:r w:rsidRPr="00A7315A">
        <w:rPr>
          <w:rFonts w:eastAsia="Times New Roman"/>
          <w:color w:val="auto"/>
          <w:sz w:val="20"/>
          <w:szCs w:val="20"/>
        </w:rPr>
        <w:t>для</w:t>
      </w:r>
      <w:r w:rsidRPr="00A7315A">
        <w:rPr>
          <w:rFonts w:eastAsia="Times New Roman"/>
          <w:color w:val="auto"/>
          <w:sz w:val="20"/>
          <w:szCs w:val="20"/>
          <w:lang w:val="en-US"/>
        </w:rPr>
        <w:t xml:space="preserve"> </w:t>
      </w:r>
      <w:r w:rsidRPr="00A7315A">
        <w:rPr>
          <w:rFonts w:eastAsia="Times New Roman"/>
          <w:color w:val="auto"/>
          <w:sz w:val="20"/>
          <w:szCs w:val="20"/>
        </w:rPr>
        <w:t>описания</w:t>
      </w:r>
      <w:r w:rsidRPr="00A7315A">
        <w:rPr>
          <w:rFonts w:eastAsia="Times New Roman"/>
          <w:color w:val="auto"/>
          <w:sz w:val="20"/>
          <w:szCs w:val="20"/>
          <w:lang w:val="en-US"/>
        </w:rPr>
        <w:t xml:space="preserve"> </w:t>
      </w:r>
      <w:r w:rsidRPr="00A7315A">
        <w:rPr>
          <w:rFonts w:eastAsia="Times New Roman"/>
          <w:color w:val="auto"/>
          <w:sz w:val="20"/>
          <w:szCs w:val="20"/>
        </w:rPr>
        <w:t>учебных</w:t>
      </w:r>
      <w:r w:rsidRPr="00A7315A">
        <w:rPr>
          <w:rFonts w:eastAsia="Times New Roman"/>
          <w:color w:val="auto"/>
          <w:sz w:val="20"/>
          <w:szCs w:val="20"/>
          <w:lang w:val="en-US"/>
        </w:rPr>
        <w:t xml:space="preserve"> </w:t>
      </w:r>
      <w:r w:rsidRPr="00A7315A">
        <w:rPr>
          <w:rFonts w:eastAsia="Times New Roman"/>
          <w:color w:val="auto"/>
          <w:sz w:val="20"/>
          <w:szCs w:val="20"/>
        </w:rPr>
        <w:t>планов</w:t>
      </w:r>
      <w:r w:rsidRPr="00A7315A">
        <w:rPr>
          <w:rFonts w:eastAsia="Times New Roman"/>
          <w:color w:val="auto"/>
          <w:sz w:val="20"/>
          <w:szCs w:val="20"/>
          <w:lang w:val="en-US"/>
        </w:rPr>
        <w:t xml:space="preserve">). </w:t>
      </w:r>
      <w:r w:rsidRPr="00A7315A">
        <w:rPr>
          <w:rFonts w:eastAsia="Times New Roman"/>
          <w:color w:val="auto"/>
          <w:sz w:val="20"/>
          <w:szCs w:val="20"/>
        </w:rPr>
        <w:t>Проект находится в стадии регистрации в программе ПК36. Редакторы – Э. Оверби (Норвегия, лидер), Дж. Лиссон (Австралия), Ж. Готье, С. Лоутон, (Канада), Ж. Лии (Корея), Т. Хоэл (Норвегия), Л. Жен, Х. Лю, М. Лиу (Китай), Р.М. Гомес (Франция), Т. Нишида, К. Хирата (Япония), Дж. Мвебазе (Уганда).</w:t>
      </w:r>
    </w:p>
    <w:p w14:paraId="32935B97" w14:textId="7043BDA5" w:rsid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В ходе работы РГ4 было принято сформировать временную группу для изуч</w:t>
      </w:r>
      <w:r>
        <w:rPr>
          <w:rFonts w:eastAsia="Times New Roman"/>
          <w:color w:val="auto"/>
          <w:sz w:val="20"/>
          <w:szCs w:val="20"/>
        </w:rPr>
        <w:t>ения вопросов стандартизации он</w:t>
      </w:r>
      <w:r w:rsidRPr="00A7315A">
        <w:rPr>
          <w:rFonts w:eastAsia="Times New Roman"/>
          <w:color w:val="auto"/>
          <w:sz w:val="20"/>
          <w:szCs w:val="20"/>
        </w:rPr>
        <w:t>лайн курсов. Решение утверждено на Пленарном заседании ПК</w:t>
      </w:r>
      <w:r w:rsidR="00530527">
        <w:rPr>
          <w:rFonts w:eastAsia="Times New Roman"/>
          <w:color w:val="auto"/>
          <w:sz w:val="20"/>
          <w:szCs w:val="20"/>
        </w:rPr>
        <w:t xml:space="preserve"> </w:t>
      </w:r>
      <w:r w:rsidRPr="00A7315A">
        <w:rPr>
          <w:rFonts w:eastAsia="Times New Roman"/>
          <w:color w:val="auto"/>
          <w:sz w:val="20"/>
          <w:szCs w:val="20"/>
        </w:rPr>
        <w:t>36.</w:t>
      </w:r>
    </w:p>
    <w:p w14:paraId="42A6DB77" w14:textId="474EDB13"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В РГ7 «Культурные, языковые и индивидуальные потребности» (конвинер – Джон Виллис, Канада). В РГ7 продолжается работа над</w:t>
      </w:r>
      <w:r w:rsidR="004711B2">
        <w:rPr>
          <w:rFonts w:eastAsia="Times New Roman"/>
          <w:color w:val="auto"/>
          <w:sz w:val="20"/>
          <w:szCs w:val="20"/>
        </w:rPr>
        <w:t xml:space="preserve"> </w:t>
      </w:r>
      <w:r w:rsidRPr="00A7315A">
        <w:rPr>
          <w:rFonts w:eastAsia="Times New Roman"/>
          <w:color w:val="auto"/>
          <w:sz w:val="20"/>
          <w:szCs w:val="20"/>
        </w:rPr>
        <w:t xml:space="preserve">пятью стандартами: </w:t>
      </w:r>
    </w:p>
    <w:p w14:paraId="163E32C2" w14:textId="77777777"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ISO/IEC 24751-1 Information technology for learning, education and training – AccessForAll framework for individualized accessibility -- Part 1: Framework and registry (Структура доступа для всех для индивидуальной доступности– Часть 1: Структура и реестр потребностей и предпочтений), редактор – Ю. Тревиранус (Канада). Голосование по проекту международного стандарта приостановлено конвинером с целью предоставить редактору возможность внести все правки, выработанные в ходе обсуждения поступивших замечаний.</w:t>
      </w:r>
    </w:p>
    <w:p w14:paraId="6B2DFDBD" w14:textId="06E4A1B3"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ISO/IEC 24751-4 Information technology – Information technology for learning, education and training – AccessForAll Framework for individualized accessibility - Part 4: Registry server API (Структура доступа для всех для индивидуальной доступности– Часть</w:t>
      </w:r>
      <w:r>
        <w:rPr>
          <w:rFonts w:eastAsia="Times New Roman"/>
          <w:color w:val="auto"/>
          <w:sz w:val="20"/>
          <w:szCs w:val="20"/>
        </w:rPr>
        <w:t xml:space="preserve"> </w:t>
      </w:r>
      <w:r w:rsidRPr="00A7315A">
        <w:rPr>
          <w:rFonts w:eastAsia="Times New Roman"/>
          <w:color w:val="auto"/>
          <w:sz w:val="20"/>
          <w:szCs w:val="20"/>
        </w:rPr>
        <w:t>4: Реестр сервер прикладного программного интерфейса), редактор – Г. Цимерманн (Германия). Представлен рабочий проект, который прошел стадию обсуждения. Редактор подготовил проект стандарта, учитывающий поступивш</w:t>
      </w:r>
      <w:r w:rsidR="004711B2">
        <w:rPr>
          <w:rFonts w:eastAsia="Times New Roman"/>
          <w:color w:val="auto"/>
          <w:sz w:val="20"/>
          <w:szCs w:val="20"/>
        </w:rPr>
        <w:t>ие замечания.</w:t>
      </w:r>
    </w:p>
    <w:p w14:paraId="5E6C1D84" w14:textId="274C99BB"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ISO/IEC 24751-5 Information technology – Information technology for learning, education and training – Access AccessForAll Framework for individualized accessibility - Part 5: Personal Privacy Preferences (Структура доступа для всех для индивидуальной доступности</w:t>
      </w:r>
      <w:r w:rsidR="004711B2">
        <w:rPr>
          <w:rFonts w:eastAsia="Times New Roman"/>
          <w:color w:val="auto"/>
          <w:sz w:val="20"/>
          <w:szCs w:val="20"/>
        </w:rPr>
        <w:t xml:space="preserve"> </w:t>
      </w:r>
      <w:r w:rsidRPr="00A7315A">
        <w:rPr>
          <w:rFonts w:eastAsia="Times New Roman"/>
          <w:color w:val="auto"/>
          <w:sz w:val="20"/>
          <w:szCs w:val="20"/>
        </w:rPr>
        <w:t>– Часть</w:t>
      </w:r>
      <w:r w:rsidR="004711B2">
        <w:rPr>
          <w:rFonts w:eastAsia="Times New Roman"/>
          <w:color w:val="auto"/>
          <w:sz w:val="20"/>
          <w:szCs w:val="20"/>
        </w:rPr>
        <w:t xml:space="preserve"> </w:t>
      </w:r>
      <w:r w:rsidRPr="00A7315A">
        <w:rPr>
          <w:rFonts w:eastAsia="Times New Roman"/>
          <w:color w:val="auto"/>
          <w:sz w:val="20"/>
          <w:szCs w:val="20"/>
        </w:rPr>
        <w:t>5: персональные предпочтения защиты персональных данных), редактор – Ю. Тревиранус (Канада). В настоящее время идет работа по уточнению области применения и согласования его с ISO/IEC 24751-1. Идет процесс согласования поступивших замечаний. Эксперты отмечают необходимость учета особенностей защиты персональных данных при применении мобильных устройств, а также особенностей учета национального законодательства в области защиты персональных данных.</w:t>
      </w:r>
    </w:p>
    <w:p w14:paraId="74B5337B" w14:textId="1DD949A6"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lang w:val="en-US"/>
        </w:rPr>
        <w:t>ISO/IEC 20016-1 Information technology for learning, education and training – Language accessibility and human interface equivalencies (HIEs) in e-learning applications - Part 1: Framework and reference model for semantic interoperability (</w:t>
      </w:r>
      <w:r w:rsidRPr="00A7315A">
        <w:rPr>
          <w:rFonts w:eastAsia="Times New Roman"/>
          <w:color w:val="auto"/>
          <w:sz w:val="20"/>
          <w:szCs w:val="20"/>
        </w:rPr>
        <w:t>Эквиваленты</w:t>
      </w:r>
      <w:r w:rsidRPr="00A7315A">
        <w:rPr>
          <w:rFonts w:eastAsia="Times New Roman"/>
          <w:color w:val="auto"/>
          <w:sz w:val="20"/>
          <w:szCs w:val="20"/>
          <w:lang w:val="en-US"/>
        </w:rPr>
        <w:t xml:space="preserve"> </w:t>
      </w:r>
      <w:r w:rsidRPr="00A7315A">
        <w:rPr>
          <w:rFonts w:eastAsia="Times New Roman"/>
          <w:color w:val="auto"/>
          <w:sz w:val="20"/>
          <w:szCs w:val="20"/>
        </w:rPr>
        <w:t>человеческого</w:t>
      </w:r>
      <w:r w:rsidRPr="00A7315A">
        <w:rPr>
          <w:rFonts w:eastAsia="Times New Roman"/>
          <w:color w:val="auto"/>
          <w:sz w:val="20"/>
          <w:szCs w:val="20"/>
          <w:lang w:val="en-US"/>
        </w:rPr>
        <w:t xml:space="preserve"> </w:t>
      </w:r>
      <w:r w:rsidRPr="00A7315A">
        <w:rPr>
          <w:rFonts w:eastAsia="Times New Roman"/>
          <w:color w:val="auto"/>
          <w:sz w:val="20"/>
          <w:szCs w:val="20"/>
        </w:rPr>
        <w:t>интерфейса</w:t>
      </w:r>
      <w:r w:rsidRPr="00A7315A">
        <w:rPr>
          <w:rFonts w:eastAsia="Times New Roman"/>
          <w:color w:val="auto"/>
          <w:sz w:val="20"/>
          <w:szCs w:val="20"/>
          <w:lang w:val="en-US"/>
        </w:rPr>
        <w:t xml:space="preserve"> – </w:t>
      </w:r>
      <w:r w:rsidRPr="00A7315A">
        <w:rPr>
          <w:rFonts w:eastAsia="Times New Roman"/>
          <w:color w:val="auto"/>
          <w:sz w:val="20"/>
          <w:szCs w:val="20"/>
        </w:rPr>
        <w:t>Часть</w:t>
      </w:r>
      <w:r w:rsidRPr="00A7315A">
        <w:rPr>
          <w:rFonts w:eastAsia="Times New Roman"/>
          <w:color w:val="auto"/>
          <w:sz w:val="20"/>
          <w:szCs w:val="20"/>
          <w:lang w:val="en-US"/>
        </w:rPr>
        <w:t xml:space="preserve"> 1: </w:t>
      </w:r>
      <w:r w:rsidR="007B5CA9">
        <w:rPr>
          <w:rFonts w:eastAsia="Times New Roman"/>
          <w:color w:val="auto"/>
          <w:sz w:val="20"/>
          <w:szCs w:val="20"/>
        </w:rPr>
        <w:t>Структура</w:t>
      </w:r>
      <w:r w:rsidRPr="00A7315A">
        <w:rPr>
          <w:rFonts w:eastAsia="Times New Roman"/>
          <w:color w:val="auto"/>
          <w:sz w:val="20"/>
          <w:szCs w:val="20"/>
          <w:lang w:val="en-US"/>
        </w:rPr>
        <w:t xml:space="preserve"> </w:t>
      </w:r>
      <w:r w:rsidRPr="00A7315A">
        <w:rPr>
          <w:rFonts w:eastAsia="Times New Roman"/>
          <w:color w:val="auto"/>
          <w:sz w:val="20"/>
          <w:szCs w:val="20"/>
        </w:rPr>
        <w:t>и</w:t>
      </w:r>
      <w:r w:rsidRPr="00A7315A">
        <w:rPr>
          <w:rFonts w:eastAsia="Times New Roman"/>
          <w:color w:val="auto"/>
          <w:sz w:val="20"/>
          <w:szCs w:val="20"/>
          <w:lang w:val="en-US"/>
        </w:rPr>
        <w:t xml:space="preserve"> </w:t>
      </w:r>
      <w:r w:rsidRPr="00A7315A">
        <w:rPr>
          <w:rFonts w:eastAsia="Times New Roman"/>
          <w:color w:val="auto"/>
          <w:sz w:val="20"/>
          <w:szCs w:val="20"/>
        </w:rPr>
        <w:t>справочная</w:t>
      </w:r>
      <w:r w:rsidRPr="00A7315A">
        <w:rPr>
          <w:rFonts w:eastAsia="Times New Roman"/>
          <w:color w:val="auto"/>
          <w:sz w:val="20"/>
          <w:szCs w:val="20"/>
          <w:lang w:val="en-US"/>
        </w:rPr>
        <w:t xml:space="preserve"> </w:t>
      </w:r>
      <w:r w:rsidRPr="00A7315A">
        <w:rPr>
          <w:rFonts w:eastAsia="Times New Roman"/>
          <w:color w:val="auto"/>
          <w:sz w:val="20"/>
          <w:szCs w:val="20"/>
        </w:rPr>
        <w:t>модель</w:t>
      </w:r>
      <w:r w:rsidRPr="00A7315A">
        <w:rPr>
          <w:rFonts w:eastAsia="Times New Roman"/>
          <w:color w:val="auto"/>
          <w:sz w:val="20"/>
          <w:szCs w:val="20"/>
          <w:lang w:val="en-US"/>
        </w:rPr>
        <w:t xml:space="preserve"> </w:t>
      </w:r>
      <w:r w:rsidRPr="00A7315A">
        <w:rPr>
          <w:rFonts w:eastAsia="Times New Roman"/>
          <w:color w:val="auto"/>
          <w:sz w:val="20"/>
          <w:szCs w:val="20"/>
        </w:rPr>
        <w:t>для</w:t>
      </w:r>
      <w:r w:rsidRPr="00A7315A">
        <w:rPr>
          <w:rFonts w:eastAsia="Times New Roman"/>
          <w:color w:val="auto"/>
          <w:sz w:val="20"/>
          <w:szCs w:val="20"/>
          <w:lang w:val="en-US"/>
        </w:rPr>
        <w:t xml:space="preserve"> </w:t>
      </w:r>
      <w:r w:rsidRPr="00A7315A">
        <w:rPr>
          <w:rFonts w:eastAsia="Times New Roman"/>
          <w:color w:val="auto"/>
          <w:sz w:val="20"/>
          <w:szCs w:val="20"/>
        </w:rPr>
        <w:t>семантической</w:t>
      </w:r>
      <w:r w:rsidRPr="00A7315A">
        <w:rPr>
          <w:rFonts w:eastAsia="Times New Roman"/>
          <w:color w:val="auto"/>
          <w:sz w:val="20"/>
          <w:szCs w:val="20"/>
          <w:lang w:val="en-US"/>
        </w:rPr>
        <w:t xml:space="preserve"> </w:t>
      </w:r>
      <w:r w:rsidRPr="00A7315A">
        <w:rPr>
          <w:rFonts w:eastAsia="Times New Roman"/>
          <w:color w:val="auto"/>
          <w:sz w:val="20"/>
          <w:szCs w:val="20"/>
        </w:rPr>
        <w:t>интероперабельности</w:t>
      </w:r>
      <w:r w:rsidRPr="00A7315A">
        <w:rPr>
          <w:rFonts w:eastAsia="Times New Roman"/>
          <w:color w:val="auto"/>
          <w:sz w:val="20"/>
          <w:szCs w:val="20"/>
          <w:lang w:val="en-US"/>
        </w:rPr>
        <w:t xml:space="preserve">), </w:t>
      </w:r>
      <w:r w:rsidRPr="00A7315A">
        <w:rPr>
          <w:rFonts w:eastAsia="Times New Roman"/>
          <w:color w:val="auto"/>
          <w:sz w:val="20"/>
          <w:szCs w:val="20"/>
        </w:rPr>
        <w:t>редакторы</w:t>
      </w:r>
      <w:r w:rsidRPr="00A7315A">
        <w:rPr>
          <w:rFonts w:eastAsia="Times New Roman"/>
          <w:color w:val="auto"/>
          <w:sz w:val="20"/>
          <w:szCs w:val="20"/>
          <w:lang w:val="en-US"/>
        </w:rPr>
        <w:t xml:space="preserve"> </w:t>
      </w:r>
      <w:r w:rsidRPr="00A7315A">
        <w:rPr>
          <w:rFonts w:eastAsia="Times New Roman"/>
          <w:color w:val="auto"/>
          <w:sz w:val="20"/>
          <w:szCs w:val="20"/>
        </w:rPr>
        <w:t>Ж</w:t>
      </w:r>
      <w:r w:rsidRPr="00A7315A">
        <w:rPr>
          <w:rFonts w:eastAsia="Times New Roman"/>
          <w:color w:val="auto"/>
          <w:sz w:val="20"/>
          <w:szCs w:val="20"/>
          <w:lang w:val="en-US"/>
        </w:rPr>
        <w:t>.</w:t>
      </w:r>
      <w:r w:rsidRPr="00A7315A">
        <w:rPr>
          <w:rFonts w:eastAsia="Times New Roman"/>
          <w:color w:val="auto"/>
          <w:sz w:val="20"/>
          <w:szCs w:val="20"/>
        </w:rPr>
        <w:t>Перейра</w:t>
      </w:r>
      <w:r w:rsidRPr="00A7315A">
        <w:rPr>
          <w:rFonts w:eastAsia="Times New Roman"/>
          <w:color w:val="auto"/>
          <w:sz w:val="20"/>
          <w:szCs w:val="20"/>
          <w:lang w:val="en-US"/>
        </w:rPr>
        <w:t xml:space="preserve"> </w:t>
      </w:r>
      <w:r w:rsidRPr="00A7315A">
        <w:rPr>
          <w:rFonts w:eastAsia="Times New Roman"/>
          <w:color w:val="auto"/>
          <w:sz w:val="20"/>
          <w:szCs w:val="20"/>
        </w:rPr>
        <w:t>и</w:t>
      </w:r>
      <w:r w:rsidRPr="00A7315A">
        <w:rPr>
          <w:rFonts w:eastAsia="Times New Roman"/>
          <w:color w:val="auto"/>
          <w:sz w:val="20"/>
          <w:szCs w:val="20"/>
          <w:lang w:val="en-US"/>
        </w:rPr>
        <w:t xml:space="preserve"> </w:t>
      </w:r>
      <w:r w:rsidRPr="00A7315A">
        <w:rPr>
          <w:rFonts w:eastAsia="Times New Roman"/>
          <w:color w:val="auto"/>
          <w:sz w:val="20"/>
          <w:szCs w:val="20"/>
        </w:rPr>
        <w:t>Дж</w:t>
      </w:r>
      <w:r w:rsidRPr="00A7315A">
        <w:rPr>
          <w:rFonts w:eastAsia="Times New Roman"/>
          <w:color w:val="auto"/>
          <w:sz w:val="20"/>
          <w:szCs w:val="20"/>
          <w:lang w:val="en-US"/>
        </w:rPr>
        <w:t xml:space="preserve">. </w:t>
      </w:r>
      <w:r w:rsidRPr="00A7315A">
        <w:rPr>
          <w:rFonts w:eastAsia="Times New Roman"/>
          <w:color w:val="auto"/>
          <w:sz w:val="20"/>
          <w:szCs w:val="20"/>
        </w:rPr>
        <w:t>Кноперс (Канада). Вторая редакция стандарта находится в стадии минимального пересмотра – принят для регистрации в качестве окончательного проекта международного стандарта.</w:t>
      </w:r>
    </w:p>
    <w:p w14:paraId="150800BB" w14:textId="5F198BB2" w:rsidR="00A7315A" w:rsidRPr="00D06449"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lang w:val="en-US"/>
        </w:rPr>
        <w:t>ISO</w:t>
      </w:r>
      <w:r w:rsidRPr="004711B2">
        <w:rPr>
          <w:rFonts w:eastAsia="Times New Roman"/>
          <w:color w:val="auto"/>
          <w:sz w:val="20"/>
          <w:szCs w:val="20"/>
        </w:rPr>
        <w:t>/</w:t>
      </w:r>
      <w:r w:rsidRPr="00A7315A">
        <w:rPr>
          <w:rFonts w:eastAsia="Times New Roman"/>
          <w:color w:val="auto"/>
          <w:sz w:val="20"/>
          <w:szCs w:val="20"/>
          <w:lang w:val="en-US"/>
        </w:rPr>
        <w:t>IEC</w:t>
      </w:r>
      <w:r w:rsidRPr="004711B2">
        <w:rPr>
          <w:rFonts w:eastAsia="Times New Roman"/>
          <w:color w:val="auto"/>
          <w:sz w:val="20"/>
          <w:szCs w:val="20"/>
        </w:rPr>
        <w:t xml:space="preserve"> 20016-2 </w:t>
      </w:r>
      <w:r w:rsidRPr="00A7315A">
        <w:rPr>
          <w:rFonts w:eastAsia="Times New Roman"/>
          <w:color w:val="auto"/>
          <w:sz w:val="20"/>
          <w:szCs w:val="20"/>
          <w:lang w:val="en-US"/>
        </w:rPr>
        <w:t>Information</w:t>
      </w:r>
      <w:r w:rsidRPr="004711B2">
        <w:rPr>
          <w:rFonts w:eastAsia="Times New Roman"/>
          <w:color w:val="auto"/>
          <w:sz w:val="20"/>
          <w:szCs w:val="20"/>
        </w:rPr>
        <w:t xml:space="preserve"> </w:t>
      </w:r>
      <w:r w:rsidRPr="00A7315A">
        <w:rPr>
          <w:rFonts w:eastAsia="Times New Roman"/>
          <w:color w:val="auto"/>
          <w:sz w:val="20"/>
          <w:szCs w:val="20"/>
          <w:lang w:val="en-US"/>
        </w:rPr>
        <w:t>technology</w:t>
      </w:r>
      <w:r w:rsidRPr="004711B2">
        <w:rPr>
          <w:rFonts w:eastAsia="Times New Roman"/>
          <w:color w:val="auto"/>
          <w:sz w:val="20"/>
          <w:szCs w:val="20"/>
        </w:rPr>
        <w:t xml:space="preserve"> </w:t>
      </w:r>
      <w:r w:rsidRPr="00A7315A">
        <w:rPr>
          <w:rFonts w:eastAsia="Times New Roman"/>
          <w:color w:val="auto"/>
          <w:sz w:val="20"/>
          <w:szCs w:val="20"/>
          <w:lang w:val="en-US"/>
        </w:rPr>
        <w:t>for</w:t>
      </w:r>
      <w:r w:rsidRPr="004711B2">
        <w:rPr>
          <w:rFonts w:eastAsia="Times New Roman"/>
          <w:color w:val="auto"/>
          <w:sz w:val="20"/>
          <w:szCs w:val="20"/>
        </w:rPr>
        <w:t xml:space="preserve"> </w:t>
      </w:r>
      <w:r w:rsidRPr="00A7315A">
        <w:rPr>
          <w:rFonts w:eastAsia="Times New Roman"/>
          <w:color w:val="auto"/>
          <w:sz w:val="20"/>
          <w:szCs w:val="20"/>
          <w:lang w:val="en-US"/>
        </w:rPr>
        <w:t>learning</w:t>
      </w:r>
      <w:r w:rsidRPr="004711B2">
        <w:rPr>
          <w:rFonts w:eastAsia="Times New Roman"/>
          <w:color w:val="auto"/>
          <w:sz w:val="20"/>
          <w:szCs w:val="20"/>
        </w:rPr>
        <w:t xml:space="preserve">, </w:t>
      </w:r>
      <w:r w:rsidRPr="00A7315A">
        <w:rPr>
          <w:rFonts w:eastAsia="Times New Roman"/>
          <w:color w:val="auto"/>
          <w:sz w:val="20"/>
          <w:szCs w:val="20"/>
          <w:lang w:val="en-US"/>
        </w:rPr>
        <w:t>education</w:t>
      </w:r>
      <w:r w:rsidRPr="004711B2">
        <w:rPr>
          <w:rFonts w:eastAsia="Times New Roman"/>
          <w:color w:val="auto"/>
          <w:sz w:val="20"/>
          <w:szCs w:val="20"/>
        </w:rPr>
        <w:t xml:space="preserve"> </w:t>
      </w:r>
      <w:r w:rsidRPr="00A7315A">
        <w:rPr>
          <w:rFonts w:eastAsia="Times New Roman"/>
          <w:color w:val="auto"/>
          <w:sz w:val="20"/>
          <w:szCs w:val="20"/>
          <w:lang w:val="en-US"/>
        </w:rPr>
        <w:t>and</w:t>
      </w:r>
      <w:r w:rsidRPr="004711B2">
        <w:rPr>
          <w:rFonts w:eastAsia="Times New Roman"/>
          <w:color w:val="auto"/>
          <w:sz w:val="20"/>
          <w:szCs w:val="20"/>
        </w:rPr>
        <w:t xml:space="preserve"> </w:t>
      </w:r>
      <w:r w:rsidRPr="00A7315A">
        <w:rPr>
          <w:rFonts w:eastAsia="Times New Roman"/>
          <w:color w:val="auto"/>
          <w:sz w:val="20"/>
          <w:szCs w:val="20"/>
          <w:lang w:val="en-US"/>
        </w:rPr>
        <w:t>training</w:t>
      </w:r>
      <w:r w:rsidRPr="004711B2">
        <w:rPr>
          <w:rFonts w:eastAsia="Times New Roman"/>
          <w:color w:val="auto"/>
          <w:sz w:val="20"/>
          <w:szCs w:val="20"/>
        </w:rPr>
        <w:t xml:space="preserve"> </w:t>
      </w:r>
      <w:r w:rsidR="004711B2" w:rsidRPr="004711B2">
        <w:rPr>
          <w:rFonts w:eastAsia="Times New Roman"/>
          <w:color w:val="auto"/>
          <w:sz w:val="20"/>
          <w:szCs w:val="20"/>
        </w:rPr>
        <w:t>–</w:t>
      </w:r>
      <w:r w:rsidRPr="004711B2">
        <w:rPr>
          <w:rFonts w:eastAsia="Times New Roman"/>
          <w:color w:val="auto"/>
          <w:sz w:val="20"/>
          <w:szCs w:val="20"/>
        </w:rPr>
        <w:t xml:space="preserve"> </w:t>
      </w:r>
      <w:r w:rsidRPr="00A7315A">
        <w:rPr>
          <w:rFonts w:eastAsia="Times New Roman"/>
          <w:color w:val="auto"/>
          <w:sz w:val="20"/>
          <w:szCs w:val="20"/>
          <w:lang w:val="en-US"/>
        </w:rPr>
        <w:t>Language</w:t>
      </w:r>
      <w:r w:rsidR="004711B2" w:rsidRPr="004711B2">
        <w:rPr>
          <w:rFonts w:eastAsia="Times New Roman"/>
          <w:color w:val="auto"/>
          <w:sz w:val="20"/>
          <w:szCs w:val="20"/>
        </w:rPr>
        <w:t xml:space="preserve"> </w:t>
      </w:r>
      <w:r w:rsidRPr="004A3B86">
        <w:rPr>
          <w:rFonts w:eastAsia="Times New Roman"/>
          <w:color w:val="auto"/>
          <w:sz w:val="20"/>
          <w:szCs w:val="20"/>
          <w:lang w:val="en-US"/>
        </w:rPr>
        <w:t>accessibility</w:t>
      </w:r>
      <w:r w:rsidRPr="004711B2">
        <w:rPr>
          <w:rFonts w:eastAsia="Times New Roman"/>
          <w:color w:val="auto"/>
          <w:sz w:val="20"/>
          <w:szCs w:val="20"/>
        </w:rPr>
        <w:t xml:space="preserve"> </w:t>
      </w:r>
      <w:r w:rsidRPr="004A3B86">
        <w:rPr>
          <w:rFonts w:eastAsia="Times New Roman"/>
          <w:color w:val="auto"/>
          <w:sz w:val="20"/>
          <w:szCs w:val="20"/>
          <w:lang w:val="en-US"/>
        </w:rPr>
        <w:t>and</w:t>
      </w:r>
      <w:r w:rsidRPr="004711B2">
        <w:rPr>
          <w:rFonts w:eastAsia="Times New Roman"/>
          <w:color w:val="auto"/>
          <w:sz w:val="20"/>
          <w:szCs w:val="20"/>
        </w:rPr>
        <w:t xml:space="preserve"> </w:t>
      </w:r>
      <w:r w:rsidRPr="004A3B86">
        <w:rPr>
          <w:rFonts w:eastAsia="Times New Roman"/>
          <w:color w:val="auto"/>
          <w:sz w:val="20"/>
          <w:szCs w:val="20"/>
          <w:lang w:val="en-US"/>
        </w:rPr>
        <w:t>human</w:t>
      </w:r>
      <w:r w:rsidRPr="004711B2">
        <w:rPr>
          <w:rFonts w:eastAsia="Times New Roman"/>
          <w:color w:val="auto"/>
          <w:sz w:val="20"/>
          <w:szCs w:val="20"/>
        </w:rPr>
        <w:t xml:space="preserve"> </w:t>
      </w:r>
      <w:r w:rsidRPr="004A3B86">
        <w:rPr>
          <w:rFonts w:eastAsia="Times New Roman"/>
          <w:color w:val="auto"/>
          <w:sz w:val="20"/>
          <w:szCs w:val="20"/>
          <w:lang w:val="en-US"/>
        </w:rPr>
        <w:t>interface</w:t>
      </w:r>
      <w:r w:rsidRPr="004711B2">
        <w:rPr>
          <w:rFonts w:eastAsia="Times New Roman"/>
          <w:color w:val="auto"/>
          <w:sz w:val="20"/>
          <w:szCs w:val="20"/>
        </w:rPr>
        <w:t xml:space="preserve"> </w:t>
      </w:r>
      <w:r w:rsidRPr="004A3B86">
        <w:rPr>
          <w:rFonts w:eastAsia="Times New Roman"/>
          <w:color w:val="auto"/>
          <w:sz w:val="20"/>
          <w:szCs w:val="20"/>
          <w:lang w:val="en-US"/>
        </w:rPr>
        <w:t>equivalencies</w:t>
      </w:r>
      <w:r w:rsidRPr="004711B2">
        <w:rPr>
          <w:rFonts w:eastAsia="Times New Roman"/>
          <w:color w:val="auto"/>
          <w:sz w:val="20"/>
          <w:szCs w:val="20"/>
        </w:rPr>
        <w:t xml:space="preserve"> (</w:t>
      </w:r>
      <w:r w:rsidRPr="004A3B86">
        <w:rPr>
          <w:rFonts w:eastAsia="Times New Roman"/>
          <w:color w:val="auto"/>
          <w:sz w:val="20"/>
          <w:szCs w:val="20"/>
          <w:lang w:val="en-US"/>
        </w:rPr>
        <w:t>HIEs</w:t>
      </w:r>
      <w:r w:rsidRPr="004711B2">
        <w:rPr>
          <w:rFonts w:eastAsia="Times New Roman"/>
          <w:color w:val="auto"/>
          <w:sz w:val="20"/>
          <w:szCs w:val="20"/>
        </w:rPr>
        <w:t xml:space="preserve">) </w:t>
      </w:r>
      <w:r w:rsidRPr="004A3B86">
        <w:rPr>
          <w:rFonts w:eastAsia="Times New Roman"/>
          <w:color w:val="auto"/>
          <w:sz w:val="20"/>
          <w:szCs w:val="20"/>
          <w:lang w:val="en-US"/>
        </w:rPr>
        <w:t>in</w:t>
      </w:r>
      <w:r w:rsidRPr="004711B2">
        <w:rPr>
          <w:rFonts w:eastAsia="Times New Roman"/>
          <w:color w:val="auto"/>
          <w:sz w:val="20"/>
          <w:szCs w:val="20"/>
        </w:rPr>
        <w:t xml:space="preserve"> </w:t>
      </w:r>
      <w:r w:rsidRPr="004A3B86">
        <w:rPr>
          <w:rFonts w:eastAsia="Times New Roman"/>
          <w:color w:val="auto"/>
          <w:sz w:val="20"/>
          <w:szCs w:val="20"/>
          <w:lang w:val="en-US"/>
        </w:rPr>
        <w:t>e</w:t>
      </w:r>
      <w:r w:rsidRPr="004711B2">
        <w:rPr>
          <w:rFonts w:eastAsia="Times New Roman"/>
          <w:color w:val="auto"/>
          <w:sz w:val="20"/>
          <w:szCs w:val="20"/>
        </w:rPr>
        <w:t>-</w:t>
      </w:r>
      <w:r w:rsidRPr="004A3B86">
        <w:rPr>
          <w:rFonts w:eastAsia="Times New Roman"/>
          <w:color w:val="auto"/>
          <w:sz w:val="20"/>
          <w:szCs w:val="20"/>
          <w:lang w:val="en-US"/>
        </w:rPr>
        <w:t>learning</w:t>
      </w:r>
      <w:r w:rsidRPr="004711B2">
        <w:rPr>
          <w:rFonts w:eastAsia="Times New Roman"/>
          <w:color w:val="auto"/>
          <w:sz w:val="20"/>
          <w:szCs w:val="20"/>
        </w:rPr>
        <w:t xml:space="preserve"> </w:t>
      </w:r>
      <w:r w:rsidRPr="004A3B86">
        <w:rPr>
          <w:rFonts w:eastAsia="Times New Roman"/>
          <w:color w:val="auto"/>
          <w:sz w:val="20"/>
          <w:szCs w:val="20"/>
          <w:lang w:val="en-US"/>
        </w:rPr>
        <w:t>applications</w:t>
      </w:r>
      <w:r w:rsidRPr="004711B2">
        <w:rPr>
          <w:rFonts w:eastAsia="Times New Roman"/>
          <w:color w:val="auto"/>
          <w:sz w:val="20"/>
          <w:szCs w:val="20"/>
        </w:rPr>
        <w:t xml:space="preserve"> - </w:t>
      </w:r>
      <w:r w:rsidRPr="004A3B86">
        <w:rPr>
          <w:rFonts w:eastAsia="Times New Roman"/>
          <w:color w:val="auto"/>
          <w:sz w:val="20"/>
          <w:szCs w:val="20"/>
          <w:lang w:val="en-US"/>
        </w:rPr>
        <w:t>Part</w:t>
      </w:r>
      <w:r w:rsidRPr="004711B2">
        <w:rPr>
          <w:rFonts w:eastAsia="Times New Roman"/>
          <w:color w:val="auto"/>
          <w:sz w:val="20"/>
          <w:szCs w:val="20"/>
        </w:rPr>
        <w:t xml:space="preserve"> 2: </w:t>
      </w:r>
      <w:r w:rsidRPr="004A3B86">
        <w:rPr>
          <w:rFonts w:eastAsia="Times New Roman"/>
          <w:color w:val="auto"/>
          <w:sz w:val="20"/>
          <w:szCs w:val="20"/>
          <w:lang w:val="en-US"/>
        </w:rPr>
        <w:t>Template</w:t>
      </w:r>
      <w:r w:rsidRPr="004711B2">
        <w:rPr>
          <w:rFonts w:eastAsia="Times New Roman"/>
          <w:color w:val="auto"/>
          <w:sz w:val="20"/>
          <w:szCs w:val="20"/>
        </w:rPr>
        <w:t>(</w:t>
      </w:r>
      <w:r w:rsidRPr="004A3B86">
        <w:rPr>
          <w:rFonts w:eastAsia="Times New Roman"/>
          <w:color w:val="auto"/>
          <w:sz w:val="20"/>
          <w:szCs w:val="20"/>
          <w:lang w:val="en-US"/>
        </w:rPr>
        <w:t>s</w:t>
      </w:r>
      <w:r w:rsidRPr="004711B2">
        <w:rPr>
          <w:rFonts w:eastAsia="Times New Roman"/>
          <w:color w:val="auto"/>
          <w:sz w:val="20"/>
          <w:szCs w:val="20"/>
        </w:rPr>
        <w:t xml:space="preserve">) </w:t>
      </w:r>
      <w:r w:rsidRPr="004A3B86">
        <w:rPr>
          <w:rFonts w:eastAsia="Times New Roman"/>
          <w:color w:val="auto"/>
          <w:sz w:val="20"/>
          <w:szCs w:val="20"/>
          <w:lang w:val="en-US"/>
        </w:rPr>
        <w:t>for</w:t>
      </w:r>
      <w:r w:rsidRPr="004711B2">
        <w:rPr>
          <w:rFonts w:eastAsia="Times New Roman"/>
          <w:color w:val="auto"/>
          <w:sz w:val="20"/>
          <w:szCs w:val="20"/>
        </w:rPr>
        <w:t xml:space="preserve"> </w:t>
      </w:r>
      <w:r w:rsidRPr="004A3B86">
        <w:rPr>
          <w:rFonts w:eastAsia="Times New Roman"/>
          <w:color w:val="auto"/>
          <w:sz w:val="20"/>
          <w:szCs w:val="20"/>
          <w:lang w:val="en-US"/>
        </w:rPr>
        <w:t>Specifying</w:t>
      </w:r>
      <w:r w:rsidRPr="004711B2">
        <w:rPr>
          <w:rFonts w:eastAsia="Times New Roman"/>
          <w:color w:val="auto"/>
          <w:sz w:val="20"/>
          <w:szCs w:val="20"/>
        </w:rPr>
        <w:t xml:space="preserve"> </w:t>
      </w:r>
      <w:r w:rsidRPr="004A3B86">
        <w:rPr>
          <w:rFonts w:eastAsia="Times New Roman"/>
          <w:color w:val="auto"/>
          <w:sz w:val="20"/>
          <w:szCs w:val="20"/>
          <w:lang w:val="en-US"/>
        </w:rPr>
        <w:t>Levels</w:t>
      </w:r>
      <w:r w:rsidRPr="004711B2">
        <w:rPr>
          <w:rFonts w:eastAsia="Times New Roman"/>
          <w:color w:val="auto"/>
          <w:sz w:val="20"/>
          <w:szCs w:val="20"/>
        </w:rPr>
        <w:t xml:space="preserve"> </w:t>
      </w:r>
      <w:r w:rsidRPr="004A3B86">
        <w:rPr>
          <w:rFonts w:eastAsia="Times New Roman"/>
          <w:color w:val="auto"/>
          <w:sz w:val="20"/>
          <w:szCs w:val="20"/>
          <w:lang w:val="en-US"/>
        </w:rPr>
        <w:t>of</w:t>
      </w:r>
      <w:r w:rsidRPr="004711B2">
        <w:rPr>
          <w:rFonts w:eastAsia="Times New Roman"/>
          <w:color w:val="auto"/>
          <w:sz w:val="20"/>
          <w:szCs w:val="20"/>
        </w:rPr>
        <w:t xml:space="preserve"> </w:t>
      </w:r>
      <w:r w:rsidRPr="004A3B86">
        <w:rPr>
          <w:rFonts w:eastAsia="Times New Roman"/>
          <w:color w:val="auto"/>
          <w:sz w:val="20"/>
          <w:szCs w:val="20"/>
          <w:lang w:val="en-US"/>
        </w:rPr>
        <w:t>Semantic</w:t>
      </w:r>
      <w:r w:rsidRPr="004711B2">
        <w:rPr>
          <w:rFonts w:eastAsia="Times New Roman"/>
          <w:color w:val="auto"/>
          <w:sz w:val="20"/>
          <w:szCs w:val="20"/>
        </w:rPr>
        <w:t xml:space="preserve"> </w:t>
      </w:r>
      <w:r w:rsidRPr="004A3B86">
        <w:rPr>
          <w:rFonts w:eastAsia="Times New Roman"/>
          <w:color w:val="auto"/>
          <w:sz w:val="20"/>
          <w:szCs w:val="20"/>
          <w:lang w:val="en-US"/>
        </w:rPr>
        <w:lastRenderedPageBreak/>
        <w:t>Unambiguity</w:t>
      </w:r>
      <w:r w:rsidRPr="004711B2">
        <w:rPr>
          <w:rFonts w:eastAsia="Times New Roman"/>
          <w:color w:val="auto"/>
          <w:sz w:val="20"/>
          <w:szCs w:val="20"/>
        </w:rPr>
        <w:t xml:space="preserve"> (</w:t>
      </w:r>
      <w:r w:rsidRPr="00A7315A">
        <w:rPr>
          <w:rFonts w:eastAsia="Times New Roman"/>
          <w:color w:val="auto"/>
          <w:sz w:val="20"/>
          <w:szCs w:val="20"/>
        </w:rPr>
        <w:t>Эквиваленты</w:t>
      </w:r>
      <w:r w:rsidRPr="004711B2">
        <w:rPr>
          <w:rFonts w:eastAsia="Times New Roman"/>
          <w:color w:val="auto"/>
          <w:sz w:val="20"/>
          <w:szCs w:val="20"/>
        </w:rPr>
        <w:t xml:space="preserve"> </w:t>
      </w:r>
      <w:r w:rsidRPr="00A7315A">
        <w:rPr>
          <w:rFonts w:eastAsia="Times New Roman"/>
          <w:color w:val="auto"/>
          <w:sz w:val="20"/>
          <w:szCs w:val="20"/>
        </w:rPr>
        <w:t>человеческого</w:t>
      </w:r>
      <w:r w:rsidRPr="004711B2">
        <w:rPr>
          <w:rFonts w:eastAsia="Times New Roman"/>
          <w:color w:val="auto"/>
          <w:sz w:val="20"/>
          <w:szCs w:val="20"/>
        </w:rPr>
        <w:t xml:space="preserve"> </w:t>
      </w:r>
      <w:r w:rsidRPr="00A7315A">
        <w:rPr>
          <w:rFonts w:eastAsia="Times New Roman"/>
          <w:color w:val="auto"/>
          <w:sz w:val="20"/>
          <w:szCs w:val="20"/>
        </w:rPr>
        <w:t>интерфейса</w:t>
      </w:r>
      <w:r w:rsidRPr="004711B2">
        <w:rPr>
          <w:rFonts w:eastAsia="Times New Roman"/>
          <w:color w:val="auto"/>
          <w:sz w:val="20"/>
          <w:szCs w:val="20"/>
        </w:rPr>
        <w:t xml:space="preserve"> – </w:t>
      </w:r>
      <w:r w:rsidRPr="00A7315A">
        <w:rPr>
          <w:rFonts w:eastAsia="Times New Roman"/>
          <w:color w:val="auto"/>
          <w:sz w:val="20"/>
          <w:szCs w:val="20"/>
        </w:rPr>
        <w:t>Часть</w:t>
      </w:r>
      <w:r w:rsidRPr="004711B2">
        <w:rPr>
          <w:rFonts w:eastAsia="Times New Roman"/>
          <w:color w:val="auto"/>
          <w:sz w:val="20"/>
          <w:szCs w:val="20"/>
        </w:rPr>
        <w:t xml:space="preserve"> 2: </w:t>
      </w:r>
      <w:r w:rsidRPr="00A7315A">
        <w:rPr>
          <w:rFonts w:eastAsia="Times New Roman"/>
          <w:color w:val="auto"/>
          <w:sz w:val="20"/>
          <w:szCs w:val="20"/>
        </w:rPr>
        <w:t>Шаблон</w:t>
      </w:r>
      <w:r w:rsidRPr="004711B2">
        <w:rPr>
          <w:rFonts w:eastAsia="Times New Roman"/>
          <w:color w:val="auto"/>
          <w:sz w:val="20"/>
          <w:szCs w:val="20"/>
        </w:rPr>
        <w:t xml:space="preserve"> </w:t>
      </w:r>
      <w:r w:rsidRPr="00A7315A">
        <w:rPr>
          <w:rFonts w:eastAsia="Times New Roman"/>
          <w:color w:val="auto"/>
          <w:sz w:val="20"/>
          <w:szCs w:val="20"/>
        </w:rPr>
        <w:t>спецификации</w:t>
      </w:r>
      <w:r w:rsidRPr="004711B2">
        <w:rPr>
          <w:rFonts w:eastAsia="Times New Roman"/>
          <w:color w:val="auto"/>
          <w:sz w:val="20"/>
          <w:szCs w:val="20"/>
        </w:rPr>
        <w:t xml:space="preserve"> </w:t>
      </w:r>
      <w:r w:rsidRPr="00A7315A">
        <w:rPr>
          <w:rFonts w:eastAsia="Times New Roman"/>
          <w:color w:val="auto"/>
          <w:sz w:val="20"/>
          <w:szCs w:val="20"/>
        </w:rPr>
        <w:t>уровней</w:t>
      </w:r>
      <w:r w:rsidRPr="004711B2">
        <w:rPr>
          <w:rFonts w:eastAsia="Times New Roman"/>
          <w:color w:val="auto"/>
          <w:sz w:val="20"/>
          <w:szCs w:val="20"/>
        </w:rPr>
        <w:t xml:space="preserve"> </w:t>
      </w:r>
      <w:r w:rsidRPr="00A7315A">
        <w:rPr>
          <w:rFonts w:eastAsia="Times New Roman"/>
          <w:color w:val="auto"/>
          <w:sz w:val="20"/>
          <w:szCs w:val="20"/>
        </w:rPr>
        <w:t>семантической</w:t>
      </w:r>
      <w:r w:rsidRPr="004711B2">
        <w:rPr>
          <w:rFonts w:eastAsia="Times New Roman"/>
          <w:color w:val="auto"/>
          <w:sz w:val="20"/>
          <w:szCs w:val="20"/>
        </w:rPr>
        <w:t xml:space="preserve"> </w:t>
      </w:r>
      <w:r w:rsidRPr="00A7315A">
        <w:rPr>
          <w:rFonts w:eastAsia="Times New Roman"/>
          <w:color w:val="auto"/>
          <w:sz w:val="20"/>
          <w:szCs w:val="20"/>
        </w:rPr>
        <w:t>однозначности</w:t>
      </w:r>
      <w:r w:rsidRPr="004711B2">
        <w:rPr>
          <w:rFonts w:eastAsia="Times New Roman"/>
          <w:color w:val="auto"/>
          <w:sz w:val="20"/>
          <w:szCs w:val="20"/>
        </w:rPr>
        <w:t xml:space="preserve"> </w:t>
      </w:r>
      <w:r w:rsidRPr="00A7315A">
        <w:rPr>
          <w:rFonts w:eastAsia="Times New Roman"/>
          <w:color w:val="auto"/>
          <w:sz w:val="20"/>
          <w:szCs w:val="20"/>
        </w:rPr>
        <w:t>и</w:t>
      </w:r>
      <w:r w:rsidRPr="004711B2">
        <w:rPr>
          <w:rFonts w:eastAsia="Times New Roman"/>
          <w:color w:val="auto"/>
          <w:sz w:val="20"/>
          <w:szCs w:val="20"/>
        </w:rPr>
        <w:t xml:space="preserve"> </w:t>
      </w:r>
      <w:r w:rsidRPr="00A7315A">
        <w:rPr>
          <w:rFonts w:eastAsia="Times New Roman"/>
          <w:color w:val="auto"/>
          <w:sz w:val="20"/>
          <w:szCs w:val="20"/>
        </w:rPr>
        <w:t>интероперабельности</w:t>
      </w:r>
      <w:r w:rsidRPr="004711B2">
        <w:rPr>
          <w:rFonts w:eastAsia="Times New Roman"/>
          <w:color w:val="auto"/>
          <w:sz w:val="20"/>
          <w:szCs w:val="20"/>
        </w:rPr>
        <w:t xml:space="preserve"> </w:t>
      </w:r>
      <w:r w:rsidRPr="00A7315A">
        <w:rPr>
          <w:rFonts w:eastAsia="Times New Roman"/>
          <w:color w:val="auto"/>
          <w:sz w:val="20"/>
          <w:szCs w:val="20"/>
        </w:rPr>
        <w:t>в</w:t>
      </w:r>
      <w:r w:rsidRPr="004711B2">
        <w:rPr>
          <w:rFonts w:eastAsia="Times New Roman"/>
          <w:color w:val="auto"/>
          <w:sz w:val="20"/>
          <w:szCs w:val="20"/>
        </w:rPr>
        <w:t xml:space="preserve"> </w:t>
      </w:r>
      <w:r w:rsidRPr="00A7315A">
        <w:rPr>
          <w:rFonts w:eastAsia="Times New Roman"/>
          <w:color w:val="auto"/>
          <w:sz w:val="20"/>
          <w:szCs w:val="20"/>
        </w:rPr>
        <w:t>поддержке</w:t>
      </w:r>
      <w:r w:rsidRPr="004711B2">
        <w:rPr>
          <w:rFonts w:eastAsia="Times New Roman"/>
          <w:color w:val="auto"/>
          <w:sz w:val="20"/>
          <w:szCs w:val="20"/>
        </w:rPr>
        <w:t xml:space="preserve"> </w:t>
      </w:r>
      <w:r w:rsidRPr="00A7315A">
        <w:rPr>
          <w:rFonts w:eastAsia="Times New Roman"/>
          <w:color w:val="auto"/>
          <w:sz w:val="20"/>
          <w:szCs w:val="20"/>
        </w:rPr>
        <w:t>применения</w:t>
      </w:r>
      <w:r w:rsidRPr="004711B2">
        <w:rPr>
          <w:rFonts w:eastAsia="Times New Roman"/>
          <w:color w:val="auto"/>
          <w:sz w:val="20"/>
          <w:szCs w:val="20"/>
        </w:rPr>
        <w:t xml:space="preserve"> </w:t>
      </w:r>
      <w:r w:rsidRPr="00A7315A">
        <w:rPr>
          <w:rFonts w:eastAsia="Times New Roman"/>
          <w:color w:val="auto"/>
          <w:sz w:val="20"/>
          <w:szCs w:val="20"/>
        </w:rPr>
        <w:t>требований</w:t>
      </w:r>
      <w:r w:rsidRPr="004711B2">
        <w:rPr>
          <w:rFonts w:eastAsia="Times New Roman"/>
          <w:color w:val="auto"/>
          <w:sz w:val="20"/>
          <w:szCs w:val="20"/>
        </w:rPr>
        <w:t xml:space="preserve"> </w:t>
      </w:r>
      <w:r w:rsidRPr="00A7315A">
        <w:rPr>
          <w:rFonts w:eastAsia="Times New Roman"/>
          <w:color w:val="auto"/>
          <w:sz w:val="20"/>
          <w:szCs w:val="20"/>
        </w:rPr>
        <w:t>индивидуальной</w:t>
      </w:r>
      <w:r w:rsidRPr="004711B2">
        <w:rPr>
          <w:rFonts w:eastAsia="Times New Roman"/>
          <w:color w:val="auto"/>
          <w:sz w:val="20"/>
          <w:szCs w:val="20"/>
        </w:rPr>
        <w:t xml:space="preserve"> </w:t>
      </w:r>
      <w:r w:rsidRPr="00A7315A">
        <w:rPr>
          <w:rFonts w:eastAsia="Times New Roman"/>
          <w:color w:val="auto"/>
          <w:sz w:val="20"/>
          <w:szCs w:val="20"/>
        </w:rPr>
        <w:t>доступности</w:t>
      </w:r>
      <w:r w:rsidRPr="004711B2">
        <w:rPr>
          <w:rFonts w:eastAsia="Times New Roman"/>
          <w:color w:val="auto"/>
          <w:sz w:val="20"/>
          <w:szCs w:val="20"/>
        </w:rPr>
        <w:t xml:space="preserve">), </w:t>
      </w:r>
      <w:r w:rsidRPr="00A7315A">
        <w:rPr>
          <w:rFonts w:eastAsia="Times New Roman"/>
          <w:color w:val="auto"/>
          <w:sz w:val="20"/>
          <w:szCs w:val="20"/>
        </w:rPr>
        <w:t>редакторы</w:t>
      </w:r>
      <w:r w:rsidRPr="004711B2">
        <w:rPr>
          <w:rFonts w:eastAsia="Times New Roman"/>
          <w:color w:val="auto"/>
          <w:sz w:val="20"/>
          <w:szCs w:val="20"/>
        </w:rPr>
        <w:t xml:space="preserve"> </w:t>
      </w:r>
      <w:r w:rsidRPr="00A7315A">
        <w:rPr>
          <w:rFonts w:eastAsia="Times New Roman"/>
          <w:color w:val="auto"/>
          <w:sz w:val="20"/>
          <w:szCs w:val="20"/>
        </w:rPr>
        <w:t>Э</w:t>
      </w:r>
      <w:r w:rsidRPr="004711B2">
        <w:rPr>
          <w:rFonts w:eastAsia="Times New Roman"/>
          <w:color w:val="auto"/>
          <w:sz w:val="20"/>
          <w:szCs w:val="20"/>
        </w:rPr>
        <w:t xml:space="preserve">. </w:t>
      </w:r>
      <w:r w:rsidRPr="00A7315A">
        <w:rPr>
          <w:rFonts w:eastAsia="Times New Roman"/>
          <w:color w:val="auto"/>
          <w:sz w:val="20"/>
          <w:szCs w:val="20"/>
        </w:rPr>
        <w:t>Оверби</w:t>
      </w:r>
      <w:r w:rsidRPr="004711B2">
        <w:rPr>
          <w:rFonts w:eastAsia="Times New Roman"/>
          <w:color w:val="auto"/>
          <w:sz w:val="20"/>
          <w:szCs w:val="20"/>
        </w:rPr>
        <w:t xml:space="preserve"> (</w:t>
      </w:r>
      <w:r w:rsidRPr="00A7315A">
        <w:rPr>
          <w:rFonts w:eastAsia="Times New Roman"/>
          <w:color w:val="auto"/>
          <w:sz w:val="20"/>
          <w:szCs w:val="20"/>
        </w:rPr>
        <w:t>Норвегия</w:t>
      </w:r>
      <w:r w:rsidRPr="004711B2">
        <w:rPr>
          <w:rFonts w:eastAsia="Times New Roman"/>
          <w:color w:val="auto"/>
          <w:sz w:val="20"/>
          <w:szCs w:val="20"/>
        </w:rPr>
        <w:t xml:space="preserve">) </w:t>
      </w:r>
      <w:r w:rsidRPr="00A7315A">
        <w:rPr>
          <w:rFonts w:eastAsia="Times New Roman"/>
          <w:color w:val="auto"/>
          <w:sz w:val="20"/>
          <w:szCs w:val="20"/>
        </w:rPr>
        <w:t>и</w:t>
      </w:r>
      <w:r w:rsidRPr="004711B2">
        <w:rPr>
          <w:rFonts w:eastAsia="Times New Roman"/>
          <w:color w:val="auto"/>
          <w:sz w:val="20"/>
          <w:szCs w:val="20"/>
        </w:rPr>
        <w:t xml:space="preserve"> </w:t>
      </w:r>
      <w:r w:rsidRPr="00A7315A">
        <w:rPr>
          <w:rFonts w:eastAsia="Times New Roman"/>
          <w:color w:val="auto"/>
          <w:sz w:val="20"/>
          <w:szCs w:val="20"/>
        </w:rPr>
        <w:t>Дж</w:t>
      </w:r>
      <w:r w:rsidRPr="004711B2">
        <w:rPr>
          <w:rFonts w:eastAsia="Times New Roman"/>
          <w:color w:val="auto"/>
          <w:sz w:val="20"/>
          <w:szCs w:val="20"/>
        </w:rPr>
        <w:t xml:space="preserve">. </w:t>
      </w:r>
      <w:r w:rsidRPr="00A7315A">
        <w:rPr>
          <w:rFonts w:eastAsia="Times New Roman"/>
          <w:color w:val="auto"/>
          <w:sz w:val="20"/>
          <w:szCs w:val="20"/>
        </w:rPr>
        <w:t xml:space="preserve">Кноперс </w:t>
      </w:r>
      <w:r w:rsidR="007B5CA9">
        <w:rPr>
          <w:rFonts w:eastAsia="Times New Roman"/>
          <w:color w:val="auto"/>
          <w:sz w:val="20"/>
          <w:szCs w:val="20"/>
        </w:rPr>
        <w:t xml:space="preserve">(Канада). Экспертами высказаны </w:t>
      </w:r>
      <w:r w:rsidRPr="00A7315A">
        <w:rPr>
          <w:rFonts w:eastAsia="Times New Roman"/>
          <w:color w:val="auto"/>
          <w:sz w:val="20"/>
          <w:szCs w:val="20"/>
        </w:rPr>
        <w:t>предложения по разделению проекта на два стандарта.</w:t>
      </w:r>
    </w:p>
    <w:p w14:paraId="6F10C0D3" w14:textId="77777777"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В ходе обсуждения будущих проектов Л. Невиль (Австралия) предложила создать временную рабочую группу для обсуждения возможности разработки стандартов, ориентированных на обеспечение доступности образовательного окружения.</w:t>
      </w:r>
    </w:p>
    <w:p w14:paraId="70C25603" w14:textId="5897C574"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В РГ8 «Взаимодействие систем анализа обучения» (конвинер – Йонг Сан Чё</w:t>
      </w:r>
      <w:r w:rsidR="00142982">
        <w:rPr>
          <w:rFonts w:eastAsia="Times New Roman"/>
          <w:color w:val="auto"/>
          <w:sz w:val="20"/>
          <w:szCs w:val="20"/>
        </w:rPr>
        <w:t>, Корея) ведется разработка</w:t>
      </w:r>
      <w:r w:rsidRPr="00A7315A">
        <w:rPr>
          <w:rFonts w:eastAsia="Times New Roman"/>
          <w:color w:val="auto"/>
          <w:sz w:val="20"/>
          <w:szCs w:val="20"/>
        </w:rPr>
        <w:t xml:space="preserve"> проектов </w:t>
      </w:r>
      <w:r w:rsidR="00142982">
        <w:rPr>
          <w:rFonts w:eastAsia="Times New Roman"/>
          <w:color w:val="auto"/>
          <w:sz w:val="20"/>
          <w:szCs w:val="20"/>
        </w:rPr>
        <w:t xml:space="preserve">двух </w:t>
      </w:r>
      <w:r w:rsidRPr="00A7315A">
        <w:rPr>
          <w:rFonts w:eastAsia="Times New Roman"/>
          <w:color w:val="auto"/>
          <w:sz w:val="20"/>
          <w:szCs w:val="20"/>
        </w:rPr>
        <w:t>стандартов.</w:t>
      </w:r>
    </w:p>
    <w:p w14:paraId="6A6A9890" w14:textId="67E2738E" w:rsidR="00A7315A" w:rsidRPr="00A7315A" w:rsidRDefault="007B5CA9"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lang w:val="en-US"/>
        </w:rPr>
        <w:t xml:space="preserve">ISO/IEC TR 20748-3 ITLET – </w:t>
      </w:r>
      <w:r w:rsidR="00A7315A" w:rsidRPr="00A7315A">
        <w:rPr>
          <w:rFonts w:eastAsia="Times New Roman"/>
          <w:color w:val="auto"/>
          <w:sz w:val="20"/>
          <w:szCs w:val="20"/>
          <w:lang w:val="en-US"/>
        </w:rPr>
        <w:t>Learning analytics interoperability – Part 3: Guideline for data interoperability (</w:t>
      </w:r>
      <w:r w:rsidR="00A7315A" w:rsidRPr="00A7315A">
        <w:rPr>
          <w:rFonts w:eastAsia="Times New Roman"/>
          <w:color w:val="auto"/>
          <w:sz w:val="20"/>
          <w:szCs w:val="20"/>
        </w:rPr>
        <w:t>Интероперабельность</w:t>
      </w:r>
      <w:r w:rsidR="00A7315A" w:rsidRPr="00A7315A">
        <w:rPr>
          <w:rFonts w:eastAsia="Times New Roman"/>
          <w:color w:val="auto"/>
          <w:sz w:val="20"/>
          <w:szCs w:val="20"/>
          <w:lang w:val="en-US"/>
        </w:rPr>
        <w:t xml:space="preserve"> </w:t>
      </w:r>
      <w:r w:rsidR="00A7315A" w:rsidRPr="00A7315A">
        <w:rPr>
          <w:rFonts w:eastAsia="Times New Roman"/>
          <w:color w:val="auto"/>
          <w:sz w:val="20"/>
          <w:szCs w:val="20"/>
        </w:rPr>
        <w:t>образовательной</w:t>
      </w:r>
      <w:r w:rsidR="00A7315A" w:rsidRPr="00A7315A">
        <w:rPr>
          <w:rFonts w:eastAsia="Times New Roman"/>
          <w:color w:val="auto"/>
          <w:sz w:val="20"/>
          <w:szCs w:val="20"/>
          <w:lang w:val="en-US"/>
        </w:rPr>
        <w:t xml:space="preserve"> </w:t>
      </w:r>
      <w:r w:rsidR="00A7315A" w:rsidRPr="00A7315A">
        <w:rPr>
          <w:rFonts w:eastAsia="Times New Roman"/>
          <w:color w:val="auto"/>
          <w:sz w:val="20"/>
          <w:szCs w:val="20"/>
        </w:rPr>
        <w:t>аналитики</w:t>
      </w:r>
      <w:r w:rsidR="00A7315A" w:rsidRPr="00A7315A">
        <w:rPr>
          <w:rFonts w:eastAsia="Times New Roman"/>
          <w:color w:val="auto"/>
          <w:sz w:val="20"/>
          <w:szCs w:val="20"/>
          <w:lang w:val="en-US"/>
        </w:rPr>
        <w:t xml:space="preserve">. </w:t>
      </w:r>
      <w:r w:rsidR="00A7315A" w:rsidRPr="00A7315A">
        <w:rPr>
          <w:rFonts w:eastAsia="Times New Roman"/>
          <w:color w:val="auto"/>
          <w:sz w:val="20"/>
          <w:szCs w:val="20"/>
        </w:rPr>
        <w:t>Часть 3: Руководство по совместимости данных). Редакторы – Й.С. Чё (Корея, лидер), Дж. Мэйсон, Дж. Лиссон (Австралия), Т. Хоэл (Норвегия), Я. Ли, Я. Тамура (Япония), Д. Ду (Китай).</w:t>
      </w:r>
    </w:p>
    <w:p w14:paraId="166BC6AC" w14:textId="77777777"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lang w:val="en-US"/>
        </w:rPr>
        <w:t>ISO/IECTR 20748-4 ITLET – Learning analytics interoperability – Part 4: Guideline for privacy and data protection policies (</w:t>
      </w:r>
      <w:r w:rsidRPr="00A7315A">
        <w:rPr>
          <w:rFonts w:eastAsia="Times New Roman"/>
          <w:color w:val="auto"/>
          <w:sz w:val="20"/>
          <w:szCs w:val="20"/>
        </w:rPr>
        <w:t>Интероперабельность</w:t>
      </w:r>
      <w:r w:rsidRPr="00A7315A">
        <w:rPr>
          <w:rFonts w:eastAsia="Times New Roman"/>
          <w:color w:val="auto"/>
          <w:sz w:val="20"/>
          <w:szCs w:val="20"/>
          <w:lang w:val="en-US"/>
        </w:rPr>
        <w:t xml:space="preserve"> </w:t>
      </w:r>
      <w:r w:rsidRPr="00A7315A">
        <w:rPr>
          <w:rFonts w:eastAsia="Times New Roman"/>
          <w:color w:val="auto"/>
          <w:sz w:val="20"/>
          <w:szCs w:val="20"/>
        </w:rPr>
        <w:t>образовательной</w:t>
      </w:r>
      <w:r w:rsidRPr="00A7315A">
        <w:rPr>
          <w:rFonts w:eastAsia="Times New Roman"/>
          <w:color w:val="auto"/>
          <w:sz w:val="20"/>
          <w:szCs w:val="20"/>
          <w:lang w:val="en-US"/>
        </w:rPr>
        <w:t xml:space="preserve"> </w:t>
      </w:r>
      <w:r w:rsidRPr="00A7315A">
        <w:rPr>
          <w:rFonts w:eastAsia="Times New Roman"/>
          <w:color w:val="auto"/>
          <w:sz w:val="20"/>
          <w:szCs w:val="20"/>
        </w:rPr>
        <w:t>аналитики</w:t>
      </w:r>
      <w:r w:rsidRPr="00A7315A">
        <w:rPr>
          <w:rFonts w:eastAsia="Times New Roman"/>
          <w:color w:val="auto"/>
          <w:sz w:val="20"/>
          <w:szCs w:val="20"/>
          <w:lang w:val="en-US"/>
        </w:rPr>
        <w:t xml:space="preserve">. </w:t>
      </w:r>
      <w:r w:rsidRPr="00A7315A">
        <w:rPr>
          <w:rFonts w:eastAsia="Times New Roman"/>
          <w:color w:val="auto"/>
          <w:sz w:val="20"/>
          <w:szCs w:val="20"/>
        </w:rPr>
        <w:t>Часть 4: Политики конфиденциальности и защиты данных). Редакторы – Т. Хоэл (Норвегия, лидер), Й.С. Чё (Корея), Я. Ли, Я. Тамура (Япония), П.Ж. Ги (Канада).</w:t>
      </w:r>
    </w:p>
    <w:p w14:paraId="3FB17FB6" w14:textId="7A093872" w:rsidR="00A7315A" w:rsidRPr="00A7315A" w:rsidRDefault="007B5CA9"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Был составлен</w:t>
      </w:r>
      <w:r w:rsidR="00A7315A" w:rsidRPr="00A7315A">
        <w:rPr>
          <w:rFonts w:eastAsia="Times New Roman"/>
          <w:color w:val="auto"/>
          <w:sz w:val="20"/>
          <w:szCs w:val="20"/>
        </w:rPr>
        <w:t xml:space="preserve"> перечень направлений исследований в области стандартизации образовательной аналитики:</w:t>
      </w:r>
    </w:p>
    <w:p w14:paraId="177D510C" w14:textId="288F8B27"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управление системами анализа обучения (2015 год);</w:t>
      </w:r>
    </w:p>
    <w:p w14:paraId="3D9AEA5D" w14:textId="680B21A4"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база данных для совместимости систем анализа обучения (2015 год);</w:t>
      </w:r>
    </w:p>
    <w:p w14:paraId="7B1DC3AE" w14:textId="7CC4D399"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принципы построения данных для систем анализа обучения (2015 год);</w:t>
      </w:r>
    </w:p>
    <w:p w14:paraId="3FE8D881" w14:textId="47F028F9"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конфиденциальность и защита данных (2016 год);</w:t>
      </w:r>
    </w:p>
    <w:p w14:paraId="62C6B516" w14:textId="233DD508"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модель или профиль систем анализа обучения (2016 год);</w:t>
      </w:r>
    </w:p>
    <w:p w14:paraId="7C1E003B" w14:textId="7917DEC2"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руководство по этике для систем и провайдеров образовательной аналитики (2016 год);</w:t>
      </w:r>
    </w:p>
    <w:p w14:paraId="25FBBF36" w14:textId="122EAD34"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интеллектуальные методы для систем образовательной аналитики, использующей машинное обучение (2016);</w:t>
      </w:r>
    </w:p>
    <w:p w14:paraId="45E3441F" w14:textId="0D06E259"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мультимодальная образовательная аналитика (2017);</w:t>
      </w:r>
    </w:p>
    <w:p w14:paraId="3AB93A5F" w14:textId="22C241C2"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образовательная аналитика виртуальной, дополненной и смешанной реальности (2018);</w:t>
      </w:r>
    </w:p>
    <w:p w14:paraId="6F011192" w14:textId="4B6CA0DE" w:rsidR="00A7315A" w:rsidRPr="00530527" w:rsidRDefault="00A7315A" w:rsidP="00A27AA0">
      <w:pPr>
        <w:pStyle w:val="afb"/>
        <w:numPr>
          <w:ilvl w:val="0"/>
          <w:numId w:val="5"/>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интернет вещей (2018).</w:t>
      </w:r>
    </w:p>
    <w:p w14:paraId="170BFDAF" w14:textId="38F52638" w:rsidR="00A7315A" w:rsidRPr="00A7315A" w:rsidRDefault="00FC2A0B"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Заключительная сессия 31</w:t>
      </w:r>
      <w:r w:rsidR="00A7315A" w:rsidRPr="00A7315A">
        <w:rPr>
          <w:rFonts w:eastAsia="Times New Roman"/>
          <w:color w:val="auto"/>
          <w:sz w:val="20"/>
          <w:szCs w:val="20"/>
        </w:rPr>
        <w:t xml:space="preserve">-го Пленарного заседания </w:t>
      </w:r>
      <w:r w:rsidR="00A955DA">
        <w:rPr>
          <w:rFonts w:eastAsia="Times New Roman"/>
          <w:color w:val="auto"/>
          <w:sz w:val="20"/>
          <w:szCs w:val="20"/>
        </w:rPr>
        <w:t>ИСО/МЭК</w:t>
      </w:r>
      <w:r w:rsidR="00A7315A" w:rsidRPr="00A7315A">
        <w:rPr>
          <w:rFonts w:eastAsia="Times New Roman"/>
          <w:color w:val="auto"/>
          <w:sz w:val="20"/>
          <w:szCs w:val="20"/>
        </w:rPr>
        <w:t xml:space="preserve"> СТК 1/ПК 36 была посвящена обсуждению докладов конвинеров рабочих групп: РГ1 – «Терминология» (М.Б. Хенда, Франция), РГ3 – «Информация об обучаемом» (Б. Блондэн, Франция), РГ4 – «Управление и доставка контента» (Й.С. Чё, Корея), РГ7 – «Культурные, языковые и индивидуальные потребности» (Д. Виллис, Канада), РГ8 – «Функциональная совместимость образовательной аналитики» (Й.С. Чё, Корея). </w:t>
      </w:r>
    </w:p>
    <w:p w14:paraId="420FEEED" w14:textId="4D527D51"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Были закрыты рабочие группы по качеству данных для ITLET, MOO</w:t>
      </w:r>
      <w:r w:rsidR="004A3B86">
        <w:rPr>
          <w:rFonts w:eastAsia="Times New Roman"/>
          <w:color w:val="auto"/>
          <w:sz w:val="20"/>
          <w:szCs w:val="20"/>
          <w:lang w:val="en-US"/>
        </w:rPr>
        <w:t>C</w:t>
      </w:r>
      <w:r w:rsidRPr="00A7315A">
        <w:rPr>
          <w:rFonts w:eastAsia="Times New Roman"/>
          <w:color w:val="auto"/>
          <w:sz w:val="20"/>
          <w:szCs w:val="20"/>
        </w:rPr>
        <w:t>s, окружению и ресурсам для виртуальной и дополненной реальности, терминологии, современным технологиям, связанны с обучение, образованием и подготовкой.</w:t>
      </w:r>
    </w:p>
    <w:p w14:paraId="784DD775" w14:textId="77777777"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Принято решение создать координационную группу по терминологии, которая должна собирать термины, используемые в проектах стандартов, разрабатываемых в РГ ПК 36 и предоставлять к ним доступ редакторам стандартов. Конвинером назначен М.Б Хенда (Франция).</w:t>
      </w:r>
    </w:p>
    <w:p w14:paraId="5D4F89C8" w14:textId="4EC753C4"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Создана рабочая группа по изучению современных технологи</w:t>
      </w:r>
      <w:r w:rsidR="007B5CA9">
        <w:rPr>
          <w:rFonts w:eastAsia="Times New Roman"/>
          <w:color w:val="auto"/>
          <w:sz w:val="20"/>
          <w:szCs w:val="20"/>
        </w:rPr>
        <w:t>й</w:t>
      </w:r>
      <w:r w:rsidRPr="00A7315A">
        <w:rPr>
          <w:rFonts w:eastAsia="Times New Roman"/>
          <w:color w:val="auto"/>
          <w:sz w:val="20"/>
          <w:szCs w:val="20"/>
        </w:rPr>
        <w:t>, которая должна:</w:t>
      </w:r>
    </w:p>
    <w:p w14:paraId="4F65953F" w14:textId="48B9B70C" w:rsidR="00A7315A" w:rsidRPr="00530527" w:rsidRDefault="00A7315A" w:rsidP="00A27AA0">
      <w:pPr>
        <w:pStyle w:val="afb"/>
        <w:numPr>
          <w:ilvl w:val="0"/>
          <w:numId w:val="7"/>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изучать современные</w:t>
      </w:r>
      <w:r w:rsidR="007B5CA9" w:rsidRPr="00530527">
        <w:rPr>
          <w:rFonts w:eastAsia="Times New Roman"/>
          <w:color w:val="auto"/>
          <w:sz w:val="20"/>
          <w:szCs w:val="20"/>
        </w:rPr>
        <w:t xml:space="preserve"> технологии и готовить</w:t>
      </w:r>
      <w:r w:rsidRPr="00530527">
        <w:rPr>
          <w:rFonts w:eastAsia="Times New Roman"/>
          <w:color w:val="auto"/>
          <w:sz w:val="20"/>
          <w:szCs w:val="20"/>
        </w:rPr>
        <w:t xml:space="preserve"> презентации к пленарным заседаниям ПК 36;</w:t>
      </w:r>
    </w:p>
    <w:p w14:paraId="071B78B1" w14:textId="46DF4513" w:rsidR="00A7315A" w:rsidRPr="00530527" w:rsidRDefault="00A7315A" w:rsidP="00A27AA0">
      <w:pPr>
        <w:pStyle w:val="afb"/>
        <w:numPr>
          <w:ilvl w:val="0"/>
          <w:numId w:val="7"/>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активно взаимодействовать с другими участниками для выявления современных технологий, относящихся к области деятельности ПК 36;</w:t>
      </w:r>
    </w:p>
    <w:p w14:paraId="43F1D9DE" w14:textId="2B0C68B0" w:rsidR="00A7315A" w:rsidRPr="00530527" w:rsidRDefault="007B5CA9" w:rsidP="00A27AA0">
      <w:pPr>
        <w:pStyle w:val="afb"/>
        <w:numPr>
          <w:ilvl w:val="0"/>
          <w:numId w:val="7"/>
        </w:numPr>
        <w:tabs>
          <w:tab w:val="clear" w:pos="198"/>
        </w:tabs>
        <w:suppressAutoHyphens w:val="0"/>
        <w:spacing w:line="276" w:lineRule="auto"/>
        <w:ind w:left="993" w:firstLine="142"/>
        <w:rPr>
          <w:rFonts w:eastAsia="Times New Roman"/>
          <w:color w:val="auto"/>
          <w:sz w:val="20"/>
          <w:szCs w:val="20"/>
        </w:rPr>
      </w:pPr>
      <w:r w:rsidRPr="00530527">
        <w:rPr>
          <w:rFonts w:eastAsia="Times New Roman"/>
          <w:color w:val="auto"/>
          <w:sz w:val="20"/>
          <w:szCs w:val="20"/>
        </w:rPr>
        <w:t>стать</w:t>
      </w:r>
      <w:r w:rsidR="00A7315A" w:rsidRPr="00530527">
        <w:rPr>
          <w:rFonts w:eastAsia="Times New Roman"/>
          <w:color w:val="auto"/>
          <w:sz w:val="20"/>
          <w:szCs w:val="20"/>
        </w:rPr>
        <w:t xml:space="preserve"> площадкой для экспертов ПК 36, где можно обсудить новые п</w:t>
      </w:r>
      <w:r w:rsidRPr="00530527">
        <w:rPr>
          <w:rFonts w:eastAsia="Times New Roman"/>
          <w:color w:val="auto"/>
          <w:sz w:val="20"/>
          <w:szCs w:val="20"/>
        </w:rPr>
        <w:t>роекты для ПК 36 и давать рекомендации</w:t>
      </w:r>
      <w:r w:rsidR="00A7315A" w:rsidRPr="00530527">
        <w:rPr>
          <w:rFonts w:eastAsia="Times New Roman"/>
          <w:color w:val="auto"/>
          <w:sz w:val="20"/>
          <w:szCs w:val="20"/>
        </w:rPr>
        <w:t xml:space="preserve"> по предстоящим проектам.</w:t>
      </w:r>
    </w:p>
    <w:p w14:paraId="30400300" w14:textId="31162F92"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Руководителями группы назначены Дж. Мэйсон (Австралия), В. Ди (</w:t>
      </w:r>
      <w:r w:rsidR="00A955DA">
        <w:rPr>
          <w:rFonts w:eastAsia="Times New Roman"/>
          <w:color w:val="auto"/>
          <w:sz w:val="20"/>
          <w:szCs w:val="20"/>
        </w:rPr>
        <w:t>К</w:t>
      </w:r>
      <w:r w:rsidRPr="00A7315A">
        <w:rPr>
          <w:rFonts w:eastAsia="Times New Roman"/>
          <w:color w:val="auto"/>
          <w:sz w:val="20"/>
          <w:szCs w:val="20"/>
        </w:rPr>
        <w:t>итай), К. Хирата (Япония).</w:t>
      </w:r>
    </w:p>
    <w:p w14:paraId="22BFD950" w14:textId="77777777"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Создана специальная рабочая группа по качеству данных для ITLET, которая должна разработать предложения по модели качества данных и метрикам. Руководителем назначен К. Хирата (Япония).</w:t>
      </w:r>
    </w:p>
    <w:p w14:paraId="3500A263" w14:textId="1BF61FCC" w:rsidR="00A7315A" w:rsidRP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t xml:space="preserve">Принято решение о прекращении деятельности РГ5 «Оценка качества и структура описаний» в связи с достижением поставленных целей в области разработки стандартов. Сформировано обращение сделать </w:t>
      </w:r>
      <w:r w:rsidR="007B5CA9" w:rsidRPr="007B5CA9">
        <w:rPr>
          <w:rFonts w:eastAsia="Times New Roman"/>
          <w:color w:val="auto"/>
          <w:sz w:val="20"/>
          <w:szCs w:val="20"/>
        </w:rPr>
        <w:t xml:space="preserve">свободно распространяемым </w:t>
      </w:r>
      <w:r w:rsidRPr="00A7315A">
        <w:rPr>
          <w:rFonts w:eastAsia="Times New Roman"/>
          <w:color w:val="auto"/>
          <w:sz w:val="20"/>
          <w:szCs w:val="20"/>
        </w:rPr>
        <w:t xml:space="preserve">стандарт ISO/IEC 40180 «Информационные технологии. Качество для обучения, образования и подготовки. Основы и структура описаний». Были подтверждены </w:t>
      </w:r>
      <w:r w:rsidR="00057047">
        <w:rPr>
          <w:rFonts w:eastAsia="Times New Roman"/>
          <w:color w:val="auto"/>
          <w:sz w:val="20"/>
          <w:szCs w:val="20"/>
        </w:rPr>
        <w:t xml:space="preserve">рабочие </w:t>
      </w:r>
      <w:r w:rsidRPr="00A7315A">
        <w:rPr>
          <w:rFonts w:eastAsia="Times New Roman"/>
          <w:color w:val="auto"/>
          <w:sz w:val="20"/>
          <w:szCs w:val="20"/>
        </w:rPr>
        <w:t xml:space="preserve">связи с комитетами и подкомитетами ИСО и МЭК, а также внешними структурами, назначены </w:t>
      </w:r>
      <w:r w:rsidR="00057047">
        <w:rPr>
          <w:rFonts w:eastAsia="Times New Roman"/>
          <w:color w:val="auto"/>
          <w:sz w:val="20"/>
          <w:szCs w:val="20"/>
        </w:rPr>
        <w:t xml:space="preserve">должностные лица, отвечающие за </w:t>
      </w:r>
      <w:r w:rsidR="005D02FA">
        <w:rPr>
          <w:rFonts w:eastAsia="Times New Roman"/>
          <w:color w:val="auto"/>
          <w:sz w:val="20"/>
          <w:szCs w:val="20"/>
        </w:rPr>
        <w:t>взаимо</w:t>
      </w:r>
      <w:r w:rsidR="00057047">
        <w:rPr>
          <w:rFonts w:eastAsia="Times New Roman"/>
          <w:color w:val="auto"/>
          <w:sz w:val="20"/>
          <w:szCs w:val="20"/>
        </w:rPr>
        <w:t>связи</w:t>
      </w:r>
      <w:r w:rsidRPr="00A7315A">
        <w:rPr>
          <w:rFonts w:eastAsia="Times New Roman"/>
          <w:color w:val="auto"/>
          <w:sz w:val="20"/>
          <w:szCs w:val="20"/>
        </w:rPr>
        <w:t>.</w:t>
      </w:r>
    </w:p>
    <w:p w14:paraId="365A1B0F" w14:textId="600CBAD1" w:rsidR="00A7315A" w:rsidRDefault="00A7315A" w:rsidP="00A27AA0">
      <w:pPr>
        <w:tabs>
          <w:tab w:val="clear" w:pos="198"/>
        </w:tabs>
        <w:suppressAutoHyphens w:val="0"/>
        <w:spacing w:line="276" w:lineRule="auto"/>
        <w:ind w:firstLine="142"/>
        <w:rPr>
          <w:rFonts w:eastAsia="Times New Roman"/>
          <w:color w:val="auto"/>
          <w:sz w:val="20"/>
          <w:szCs w:val="20"/>
        </w:rPr>
      </w:pPr>
      <w:r w:rsidRPr="00A7315A">
        <w:rPr>
          <w:rFonts w:eastAsia="Times New Roman"/>
          <w:color w:val="auto"/>
          <w:sz w:val="20"/>
          <w:szCs w:val="20"/>
        </w:rPr>
        <w:lastRenderedPageBreak/>
        <w:t>В заключение был утвержден скорректированный бизнес-план по разработке проектов стандартов (более 30 документов), обсуждены новые объекты стандартизации, одобрены обращения в СТК</w:t>
      </w:r>
      <w:r w:rsidR="00C8709B">
        <w:rPr>
          <w:rFonts w:eastAsia="Times New Roman"/>
          <w:color w:val="auto"/>
          <w:sz w:val="20"/>
          <w:szCs w:val="20"/>
        </w:rPr>
        <w:t xml:space="preserve"> </w:t>
      </w:r>
      <w:r w:rsidRPr="00A7315A">
        <w:rPr>
          <w:rFonts w:eastAsia="Times New Roman"/>
          <w:color w:val="auto"/>
          <w:sz w:val="20"/>
          <w:szCs w:val="20"/>
        </w:rPr>
        <w:t>1. По результатам 31-го Пленарного заседания ИСО/МЭК СТК</w:t>
      </w:r>
      <w:r w:rsidR="00530527">
        <w:rPr>
          <w:rFonts w:eastAsia="Times New Roman"/>
          <w:color w:val="auto"/>
          <w:sz w:val="20"/>
          <w:szCs w:val="20"/>
        </w:rPr>
        <w:t xml:space="preserve"> </w:t>
      </w:r>
      <w:r w:rsidRPr="00A7315A">
        <w:rPr>
          <w:rFonts w:eastAsia="Times New Roman"/>
          <w:color w:val="auto"/>
          <w:sz w:val="20"/>
          <w:szCs w:val="20"/>
        </w:rPr>
        <w:t>1/ПК</w:t>
      </w:r>
      <w:r w:rsidR="00530527">
        <w:rPr>
          <w:rFonts w:eastAsia="Times New Roman"/>
          <w:color w:val="auto"/>
          <w:sz w:val="20"/>
          <w:szCs w:val="20"/>
        </w:rPr>
        <w:t xml:space="preserve"> </w:t>
      </w:r>
      <w:r w:rsidRPr="00A7315A">
        <w:rPr>
          <w:rFonts w:eastAsia="Times New Roman"/>
          <w:color w:val="auto"/>
          <w:sz w:val="20"/>
          <w:szCs w:val="20"/>
        </w:rPr>
        <w:t>36 было принято 37 резолюци</w:t>
      </w:r>
      <w:r w:rsidR="00C8709B">
        <w:rPr>
          <w:rFonts w:eastAsia="Times New Roman"/>
          <w:color w:val="auto"/>
          <w:sz w:val="20"/>
          <w:szCs w:val="20"/>
        </w:rPr>
        <w:t>й</w:t>
      </w:r>
      <w:r w:rsidRPr="00A7315A">
        <w:rPr>
          <w:rFonts w:eastAsia="Times New Roman"/>
          <w:color w:val="auto"/>
          <w:sz w:val="20"/>
          <w:szCs w:val="20"/>
        </w:rPr>
        <w:t xml:space="preserve">. Следующее Пленарное заседание </w:t>
      </w:r>
      <w:r w:rsidR="008F0601">
        <w:rPr>
          <w:rFonts w:eastAsia="Times New Roman"/>
          <w:color w:val="auto"/>
          <w:sz w:val="20"/>
          <w:szCs w:val="20"/>
        </w:rPr>
        <w:t>ПК 36 состоится</w:t>
      </w:r>
      <w:r w:rsidRPr="00A7315A">
        <w:rPr>
          <w:rFonts w:eastAsia="Times New Roman"/>
          <w:color w:val="auto"/>
          <w:sz w:val="20"/>
          <w:szCs w:val="20"/>
        </w:rPr>
        <w:t xml:space="preserve"> в июне 2019 г. в Пекине (Китай)</w:t>
      </w:r>
      <w:r w:rsidR="00040DD7">
        <w:rPr>
          <w:rFonts w:eastAsia="Times New Roman"/>
          <w:color w:val="auto"/>
          <w:sz w:val="20"/>
          <w:szCs w:val="20"/>
        </w:rPr>
        <w:t>.</w:t>
      </w:r>
    </w:p>
    <w:p w14:paraId="368FC788" w14:textId="6A3D68E0" w:rsidR="00040DD7" w:rsidRDefault="008F0601"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Оценивая деятельность ТК 461 «Информационно-коммуникационные технологии в образовании» следует отметить, что к настоящему моменту разработаны и введены в действие 43 стандарта (в т.ч. 32 национальных стандарта и 11 межгосударственных), при этом более 50% из них разработаны на основе международных стандартов. Важно отметить, </w:t>
      </w:r>
      <w:r w:rsidR="00142982">
        <w:rPr>
          <w:rFonts w:eastAsia="Times New Roman"/>
          <w:color w:val="auto"/>
          <w:sz w:val="20"/>
          <w:szCs w:val="20"/>
        </w:rPr>
        <w:t>ч</w:t>
      </w:r>
      <w:r>
        <w:rPr>
          <w:rFonts w:eastAsia="Times New Roman"/>
          <w:color w:val="auto"/>
          <w:sz w:val="20"/>
          <w:szCs w:val="20"/>
        </w:rPr>
        <w:t xml:space="preserve">то благодаря активной </w:t>
      </w:r>
      <w:r w:rsidR="00530527">
        <w:rPr>
          <w:rFonts w:eastAsia="Times New Roman"/>
          <w:color w:val="auto"/>
          <w:sz w:val="20"/>
          <w:szCs w:val="20"/>
        </w:rPr>
        <w:t>работе</w:t>
      </w:r>
      <w:r>
        <w:rPr>
          <w:rFonts w:eastAsia="Times New Roman"/>
          <w:color w:val="auto"/>
          <w:sz w:val="20"/>
          <w:szCs w:val="20"/>
        </w:rPr>
        <w:t xml:space="preserve"> экспертов ТК 461</w:t>
      </w:r>
      <w:r w:rsidR="00142982">
        <w:rPr>
          <w:rFonts w:eastAsia="Times New Roman"/>
          <w:color w:val="auto"/>
          <w:sz w:val="20"/>
          <w:szCs w:val="20"/>
        </w:rPr>
        <w:t xml:space="preserve"> на пленарных заседаниях ИСО/МЭК СТК 1/ПК 36</w:t>
      </w:r>
      <w:r>
        <w:rPr>
          <w:rFonts w:eastAsia="Times New Roman"/>
          <w:color w:val="auto"/>
          <w:sz w:val="20"/>
          <w:szCs w:val="20"/>
        </w:rPr>
        <w:t xml:space="preserve"> международные стандарты по терминологии были разработаны на трех официальных языках ИСО</w:t>
      </w:r>
      <w:r w:rsidR="00530527">
        <w:rPr>
          <w:rFonts w:eastAsia="Times New Roman"/>
          <w:color w:val="auto"/>
          <w:sz w:val="20"/>
          <w:szCs w:val="20"/>
        </w:rPr>
        <w:t xml:space="preserve">: </w:t>
      </w:r>
      <w:r>
        <w:rPr>
          <w:rFonts w:eastAsia="Times New Roman"/>
          <w:color w:val="auto"/>
          <w:sz w:val="20"/>
          <w:szCs w:val="20"/>
        </w:rPr>
        <w:t>ан</w:t>
      </w:r>
      <w:r w:rsidR="00530527">
        <w:rPr>
          <w:rFonts w:eastAsia="Times New Roman"/>
          <w:color w:val="auto"/>
          <w:sz w:val="20"/>
          <w:szCs w:val="20"/>
        </w:rPr>
        <w:t>глийском, французском и русском</w:t>
      </w:r>
      <w:r>
        <w:rPr>
          <w:rFonts w:eastAsia="Times New Roman"/>
          <w:color w:val="auto"/>
          <w:sz w:val="20"/>
          <w:szCs w:val="20"/>
        </w:rPr>
        <w:t>.</w:t>
      </w:r>
    </w:p>
    <w:p w14:paraId="67C0C6CD" w14:textId="50ED3CA7" w:rsidR="008F0601" w:rsidRDefault="008F0601"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В настоящее время, учитывая потребности национальной экономики, основным направлением деятельности ТК 461 является разработка стандартов ГОСТ Р, учитывающих национальную специфику и перспективные потребности отечественной научно-образовательной сферы. Примером могут служить пять новых стандартов, введенных в действие с 01.09.2018</w:t>
      </w:r>
      <w:r w:rsidR="00530527">
        <w:rPr>
          <w:rFonts w:eastAsia="Times New Roman"/>
          <w:color w:val="auto"/>
          <w:sz w:val="20"/>
          <w:szCs w:val="20"/>
        </w:rPr>
        <w:t xml:space="preserve"> г.</w:t>
      </w:r>
      <w:r>
        <w:rPr>
          <w:rFonts w:eastAsia="Times New Roman"/>
          <w:color w:val="auto"/>
          <w:sz w:val="20"/>
          <w:szCs w:val="20"/>
        </w:rPr>
        <w:t>:</w:t>
      </w:r>
    </w:p>
    <w:p w14:paraId="0C2A81BC" w14:textId="383CC65C" w:rsidR="008F0601" w:rsidRDefault="008F0601"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 </w:t>
      </w:r>
      <w:r w:rsidRPr="008F0601">
        <w:rPr>
          <w:rFonts w:eastAsia="Times New Roman"/>
          <w:color w:val="auto"/>
          <w:sz w:val="20"/>
          <w:szCs w:val="20"/>
        </w:rPr>
        <w:t>ГОСТ Р 57720-2017</w:t>
      </w:r>
      <w:r w:rsidR="00530527">
        <w:rPr>
          <w:rFonts w:eastAsia="Times New Roman"/>
          <w:color w:val="auto"/>
          <w:sz w:val="20"/>
          <w:szCs w:val="20"/>
        </w:rPr>
        <w:t>.</w:t>
      </w:r>
      <w:r w:rsidRPr="008F0601">
        <w:rPr>
          <w:rFonts w:eastAsia="Times New Roman"/>
          <w:color w:val="auto"/>
          <w:sz w:val="20"/>
          <w:szCs w:val="20"/>
        </w:rPr>
        <w:t xml:space="preserve"> Информационно-коммуникационные технологии в образовании. Структура информации электронного портфолио базовая</w:t>
      </w:r>
      <w:r w:rsidR="00EE0DBE">
        <w:rPr>
          <w:rFonts w:eastAsia="Times New Roman"/>
          <w:color w:val="auto"/>
          <w:sz w:val="20"/>
          <w:szCs w:val="20"/>
        </w:rPr>
        <w:t>;</w:t>
      </w:r>
    </w:p>
    <w:p w14:paraId="151A3362" w14:textId="0E927C49" w:rsidR="008F0601" w:rsidRDefault="008F0601"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 </w:t>
      </w:r>
      <w:r w:rsidRPr="008F0601">
        <w:rPr>
          <w:rFonts w:eastAsia="Times New Roman"/>
          <w:color w:val="auto"/>
          <w:sz w:val="20"/>
          <w:szCs w:val="20"/>
        </w:rPr>
        <w:t>ГОСТ Р 57721-2017</w:t>
      </w:r>
      <w:r w:rsidR="00530527">
        <w:rPr>
          <w:rFonts w:eastAsia="Times New Roman"/>
          <w:color w:val="auto"/>
          <w:sz w:val="20"/>
          <w:szCs w:val="20"/>
        </w:rPr>
        <w:t>.</w:t>
      </w:r>
      <w:r w:rsidRPr="008F0601">
        <w:rPr>
          <w:rFonts w:eastAsia="Times New Roman"/>
          <w:color w:val="auto"/>
          <w:sz w:val="20"/>
          <w:szCs w:val="20"/>
        </w:rPr>
        <w:t xml:space="preserve"> Информационно-коммуникационные технологии в образовании. Эксперимент виртуальный. Общие положения</w:t>
      </w:r>
      <w:r w:rsidR="00EE0DBE">
        <w:rPr>
          <w:rFonts w:eastAsia="Times New Roman"/>
          <w:color w:val="auto"/>
          <w:sz w:val="20"/>
          <w:szCs w:val="20"/>
        </w:rPr>
        <w:t>;</w:t>
      </w:r>
    </w:p>
    <w:p w14:paraId="794AA421" w14:textId="24B6AD3A" w:rsidR="008F0601" w:rsidRDefault="008F0601"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 </w:t>
      </w:r>
      <w:r w:rsidRPr="008F0601">
        <w:rPr>
          <w:rFonts w:eastAsia="Times New Roman"/>
          <w:color w:val="auto"/>
          <w:sz w:val="20"/>
          <w:szCs w:val="20"/>
        </w:rPr>
        <w:t>ГОСТ Р 57722-2017</w:t>
      </w:r>
      <w:r w:rsidR="00530527">
        <w:rPr>
          <w:rFonts w:eastAsia="Times New Roman"/>
          <w:color w:val="auto"/>
          <w:sz w:val="20"/>
          <w:szCs w:val="20"/>
        </w:rPr>
        <w:t>.</w:t>
      </w:r>
      <w:r w:rsidRPr="008F0601">
        <w:rPr>
          <w:rFonts w:eastAsia="Times New Roman"/>
          <w:color w:val="auto"/>
          <w:sz w:val="20"/>
          <w:szCs w:val="20"/>
        </w:rPr>
        <w:t xml:space="preserve"> Информационно-коммуникационные технологии в образовании. Система компьютерного менеджмента образовательных организаций высшего образования. Общие положения</w:t>
      </w:r>
      <w:r w:rsidR="00EE0DBE">
        <w:rPr>
          <w:rFonts w:eastAsia="Times New Roman"/>
          <w:color w:val="auto"/>
          <w:sz w:val="20"/>
          <w:szCs w:val="20"/>
        </w:rPr>
        <w:t>;</w:t>
      </w:r>
    </w:p>
    <w:p w14:paraId="3F877C00" w14:textId="0F204019" w:rsidR="008F0601" w:rsidRDefault="008F0601"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 </w:t>
      </w:r>
      <w:r w:rsidRPr="008F0601">
        <w:rPr>
          <w:rFonts w:eastAsia="Times New Roman"/>
          <w:color w:val="auto"/>
          <w:sz w:val="20"/>
          <w:szCs w:val="20"/>
        </w:rPr>
        <w:t>ГОСТ Р 57723-2017</w:t>
      </w:r>
      <w:r w:rsidR="00530527">
        <w:rPr>
          <w:rFonts w:eastAsia="Times New Roman"/>
          <w:color w:val="auto"/>
          <w:sz w:val="20"/>
          <w:szCs w:val="20"/>
        </w:rPr>
        <w:t>.</w:t>
      </w:r>
      <w:r w:rsidRPr="008F0601">
        <w:rPr>
          <w:rFonts w:eastAsia="Times New Roman"/>
          <w:color w:val="auto"/>
          <w:sz w:val="20"/>
          <w:szCs w:val="20"/>
        </w:rPr>
        <w:t xml:space="preserve"> Информационно-коммуникационные технологии в образовании. Системы электронно-библиотечные. Общие положения</w:t>
      </w:r>
      <w:r w:rsidR="00EE0DBE">
        <w:rPr>
          <w:rFonts w:eastAsia="Times New Roman"/>
          <w:color w:val="auto"/>
          <w:sz w:val="20"/>
          <w:szCs w:val="20"/>
        </w:rPr>
        <w:t>;</w:t>
      </w:r>
    </w:p>
    <w:p w14:paraId="7E4323A0" w14:textId="6347B122" w:rsidR="004A315A" w:rsidRDefault="008F0601"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 </w:t>
      </w:r>
      <w:r w:rsidRPr="008F0601">
        <w:rPr>
          <w:rFonts w:eastAsia="Times New Roman"/>
          <w:color w:val="auto"/>
          <w:sz w:val="20"/>
          <w:szCs w:val="20"/>
        </w:rPr>
        <w:t>ГОСТ Р 57724-2017</w:t>
      </w:r>
      <w:r w:rsidR="00530527">
        <w:rPr>
          <w:rFonts w:eastAsia="Times New Roman"/>
          <w:color w:val="auto"/>
          <w:sz w:val="20"/>
          <w:szCs w:val="20"/>
        </w:rPr>
        <w:t>.</w:t>
      </w:r>
      <w:r w:rsidRPr="008F0601">
        <w:rPr>
          <w:rFonts w:eastAsia="Times New Roman"/>
          <w:color w:val="auto"/>
          <w:sz w:val="20"/>
          <w:szCs w:val="20"/>
        </w:rPr>
        <w:t xml:space="preserve"> Информационно-коммуникационные технологии в образовании. Учебник электронный. Общие положения</w:t>
      </w:r>
      <w:r w:rsidR="00EE0DBE">
        <w:rPr>
          <w:rFonts w:eastAsia="Times New Roman"/>
          <w:color w:val="auto"/>
          <w:sz w:val="20"/>
          <w:szCs w:val="20"/>
        </w:rPr>
        <w:t>.</w:t>
      </w:r>
    </w:p>
    <w:p w14:paraId="7B47E237" w14:textId="50C131D0" w:rsidR="00EE0DBE" w:rsidRDefault="00EE0DBE" w:rsidP="00A27AA0">
      <w:pPr>
        <w:tabs>
          <w:tab w:val="clear" w:pos="198"/>
        </w:tabs>
        <w:suppressAutoHyphens w:val="0"/>
        <w:spacing w:line="276" w:lineRule="auto"/>
        <w:ind w:firstLine="142"/>
        <w:rPr>
          <w:rFonts w:eastAsia="Times New Roman"/>
          <w:color w:val="auto"/>
          <w:sz w:val="20"/>
          <w:szCs w:val="20"/>
        </w:rPr>
      </w:pPr>
      <w:r>
        <w:rPr>
          <w:rFonts w:eastAsia="Times New Roman"/>
          <w:color w:val="auto"/>
          <w:sz w:val="20"/>
          <w:szCs w:val="20"/>
        </w:rPr>
        <w:t xml:space="preserve">Рассматривая перспективы развития ИКТ в научно-образовательной сфере на период до 2024 года, руководство ТК 461 приняло решение сконцентрировать усилия на разработке нового комплекса стандартов «Информационные технологии. </w:t>
      </w:r>
      <w:r w:rsidR="00142982">
        <w:rPr>
          <w:rFonts w:eastAsia="Times New Roman"/>
          <w:color w:val="auto"/>
          <w:sz w:val="20"/>
          <w:szCs w:val="20"/>
        </w:rPr>
        <w:t>Цифровая н</w:t>
      </w:r>
      <w:r>
        <w:rPr>
          <w:rFonts w:eastAsia="Times New Roman"/>
          <w:color w:val="auto"/>
          <w:sz w:val="20"/>
          <w:szCs w:val="20"/>
        </w:rPr>
        <w:t>аучно-образовательная ср</w:t>
      </w:r>
      <w:r w:rsidR="00142982">
        <w:rPr>
          <w:rFonts w:eastAsia="Times New Roman"/>
          <w:color w:val="auto"/>
          <w:sz w:val="20"/>
          <w:szCs w:val="20"/>
        </w:rPr>
        <w:t>еда</w:t>
      </w:r>
      <w:r>
        <w:rPr>
          <w:rFonts w:eastAsia="Times New Roman"/>
          <w:color w:val="auto"/>
          <w:sz w:val="20"/>
          <w:szCs w:val="20"/>
        </w:rPr>
        <w:t xml:space="preserve"> и цифровое</w:t>
      </w:r>
      <w:r w:rsidR="00142982">
        <w:rPr>
          <w:rFonts w:eastAsia="Times New Roman"/>
          <w:color w:val="auto"/>
          <w:sz w:val="20"/>
          <w:szCs w:val="20"/>
        </w:rPr>
        <w:t xml:space="preserve"> </w:t>
      </w:r>
      <w:r w:rsidR="00142982" w:rsidRPr="00142982">
        <w:rPr>
          <w:rFonts w:eastAsia="Times New Roman"/>
          <w:color w:val="auto"/>
          <w:sz w:val="20"/>
          <w:szCs w:val="20"/>
        </w:rPr>
        <w:t>образование</w:t>
      </w:r>
      <w:r>
        <w:rPr>
          <w:rFonts w:eastAsia="Times New Roman"/>
          <w:color w:val="auto"/>
          <w:sz w:val="20"/>
          <w:szCs w:val="20"/>
        </w:rPr>
        <w:t>».</w:t>
      </w:r>
      <w:r w:rsidR="00BF0F56">
        <w:rPr>
          <w:rFonts w:eastAsia="Times New Roman"/>
          <w:color w:val="auto"/>
          <w:sz w:val="20"/>
          <w:szCs w:val="20"/>
        </w:rPr>
        <w:t xml:space="preserve"> В первоочередном порядке планируется разработка стандартов, определяющих требования к новым моделям цифрового университета, виртуальной среде обучения, цифровым двойникам систем и оборудования.</w:t>
      </w:r>
    </w:p>
    <w:p w14:paraId="7290D920" w14:textId="77777777" w:rsidR="00E274DB" w:rsidRPr="00040DD7" w:rsidRDefault="00E274DB" w:rsidP="00A7315A">
      <w:pPr>
        <w:tabs>
          <w:tab w:val="clear" w:pos="198"/>
          <w:tab w:val="left" w:pos="0"/>
        </w:tabs>
        <w:spacing w:line="276" w:lineRule="auto"/>
        <w:rPr>
          <w:color w:val="auto"/>
          <w:sz w:val="24"/>
          <w:szCs w:val="24"/>
        </w:rPr>
      </w:pPr>
    </w:p>
    <w:sectPr w:rsidR="00E274DB" w:rsidRPr="00040DD7" w:rsidSect="00A27AA0">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9ADA2" w14:textId="77777777" w:rsidR="00CD74CB" w:rsidRDefault="00CD74CB">
      <w:r>
        <w:separator/>
      </w:r>
    </w:p>
  </w:endnote>
  <w:endnote w:type="continuationSeparator" w:id="0">
    <w:p w14:paraId="361B1056" w14:textId="77777777" w:rsidR="00CD74CB" w:rsidRDefault="00CD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ISOCPEUR">
    <w:altName w:val="Arial Unicode MS"/>
    <w:charset w:val="8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E5275" w14:textId="77777777" w:rsidR="00CD74CB" w:rsidRDefault="00CD74CB">
      <w:r>
        <w:separator/>
      </w:r>
    </w:p>
  </w:footnote>
  <w:footnote w:type="continuationSeparator" w:id="0">
    <w:p w14:paraId="66DD9C46" w14:textId="77777777" w:rsidR="00CD74CB" w:rsidRDefault="00CD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abstractNum w:abstractNumId="4" w15:restartNumberingAfterBreak="0">
    <w:nsid w:val="17AF58D9"/>
    <w:multiLevelType w:val="hybridMultilevel"/>
    <w:tmpl w:val="2E829546"/>
    <w:lvl w:ilvl="0" w:tplc="FC76F8B8">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5D93AF8"/>
    <w:multiLevelType w:val="hybridMultilevel"/>
    <w:tmpl w:val="C7C4667A"/>
    <w:lvl w:ilvl="0" w:tplc="983CCA2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9466B74"/>
    <w:multiLevelType w:val="hybridMultilevel"/>
    <w:tmpl w:val="30208D1E"/>
    <w:lvl w:ilvl="0" w:tplc="D59426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4F51D17"/>
    <w:multiLevelType w:val="hybridMultilevel"/>
    <w:tmpl w:val="7018D76A"/>
    <w:lvl w:ilvl="0" w:tplc="D59426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9D"/>
    <w:rsid w:val="00002F20"/>
    <w:rsid w:val="00012227"/>
    <w:rsid w:val="00040DD7"/>
    <w:rsid w:val="0005225F"/>
    <w:rsid w:val="00057047"/>
    <w:rsid w:val="00063387"/>
    <w:rsid w:val="00081FA7"/>
    <w:rsid w:val="00097908"/>
    <w:rsid w:val="00110811"/>
    <w:rsid w:val="00117E46"/>
    <w:rsid w:val="00142982"/>
    <w:rsid w:val="00192FB8"/>
    <w:rsid w:val="00193F5D"/>
    <w:rsid w:val="00194C1C"/>
    <w:rsid w:val="001B5D47"/>
    <w:rsid w:val="001C3758"/>
    <w:rsid w:val="001E2BF5"/>
    <w:rsid w:val="001F0859"/>
    <w:rsid w:val="001F1703"/>
    <w:rsid w:val="002172E1"/>
    <w:rsid w:val="002349DD"/>
    <w:rsid w:val="00237A5F"/>
    <w:rsid w:val="00273D19"/>
    <w:rsid w:val="0029439E"/>
    <w:rsid w:val="00294951"/>
    <w:rsid w:val="002A2E31"/>
    <w:rsid w:val="002D19F4"/>
    <w:rsid w:val="002E5423"/>
    <w:rsid w:val="002F4A17"/>
    <w:rsid w:val="0030172D"/>
    <w:rsid w:val="00310B6E"/>
    <w:rsid w:val="00357ED3"/>
    <w:rsid w:val="00366D7A"/>
    <w:rsid w:val="00371FE1"/>
    <w:rsid w:val="0038271B"/>
    <w:rsid w:val="003A1BA1"/>
    <w:rsid w:val="003A46B8"/>
    <w:rsid w:val="003A502D"/>
    <w:rsid w:val="003D44E2"/>
    <w:rsid w:val="003D71D2"/>
    <w:rsid w:val="003F2080"/>
    <w:rsid w:val="004003BC"/>
    <w:rsid w:val="004363F5"/>
    <w:rsid w:val="00441C40"/>
    <w:rsid w:val="00456387"/>
    <w:rsid w:val="004711B2"/>
    <w:rsid w:val="00477656"/>
    <w:rsid w:val="0048269D"/>
    <w:rsid w:val="004917AC"/>
    <w:rsid w:val="004A315A"/>
    <w:rsid w:val="004A3B86"/>
    <w:rsid w:val="004B5D8C"/>
    <w:rsid w:val="004E5440"/>
    <w:rsid w:val="0051378E"/>
    <w:rsid w:val="00524257"/>
    <w:rsid w:val="00530527"/>
    <w:rsid w:val="00550B4F"/>
    <w:rsid w:val="00551875"/>
    <w:rsid w:val="00552693"/>
    <w:rsid w:val="0057177B"/>
    <w:rsid w:val="00577416"/>
    <w:rsid w:val="00584A28"/>
    <w:rsid w:val="005A3893"/>
    <w:rsid w:val="005D02FA"/>
    <w:rsid w:val="00622129"/>
    <w:rsid w:val="006257A9"/>
    <w:rsid w:val="0062601B"/>
    <w:rsid w:val="00626F79"/>
    <w:rsid w:val="00640B2F"/>
    <w:rsid w:val="00667D45"/>
    <w:rsid w:val="00691AB7"/>
    <w:rsid w:val="006B149D"/>
    <w:rsid w:val="006C0288"/>
    <w:rsid w:val="006D2306"/>
    <w:rsid w:val="006F1F89"/>
    <w:rsid w:val="007319E9"/>
    <w:rsid w:val="00741B1D"/>
    <w:rsid w:val="007421B0"/>
    <w:rsid w:val="007722BA"/>
    <w:rsid w:val="007734A7"/>
    <w:rsid w:val="007842A4"/>
    <w:rsid w:val="007B5CA9"/>
    <w:rsid w:val="007C2255"/>
    <w:rsid w:val="007C2B42"/>
    <w:rsid w:val="007C4F81"/>
    <w:rsid w:val="007D4BD2"/>
    <w:rsid w:val="007E60B6"/>
    <w:rsid w:val="007F7AA7"/>
    <w:rsid w:val="008358F8"/>
    <w:rsid w:val="008662F4"/>
    <w:rsid w:val="008956D3"/>
    <w:rsid w:val="008A4E2E"/>
    <w:rsid w:val="008C7A69"/>
    <w:rsid w:val="008D435D"/>
    <w:rsid w:val="008D6F8E"/>
    <w:rsid w:val="008F0601"/>
    <w:rsid w:val="008F48CE"/>
    <w:rsid w:val="008F6C40"/>
    <w:rsid w:val="0090406C"/>
    <w:rsid w:val="009318A6"/>
    <w:rsid w:val="0093241F"/>
    <w:rsid w:val="009330E7"/>
    <w:rsid w:val="00935936"/>
    <w:rsid w:val="0094160D"/>
    <w:rsid w:val="00944ED9"/>
    <w:rsid w:val="00983EF2"/>
    <w:rsid w:val="00990D85"/>
    <w:rsid w:val="00993BCD"/>
    <w:rsid w:val="00996D83"/>
    <w:rsid w:val="009A00E4"/>
    <w:rsid w:val="009B2A94"/>
    <w:rsid w:val="009B5A22"/>
    <w:rsid w:val="009B7A16"/>
    <w:rsid w:val="009C275F"/>
    <w:rsid w:val="009F65D4"/>
    <w:rsid w:val="009F7E10"/>
    <w:rsid w:val="00A01BA9"/>
    <w:rsid w:val="00A02DFF"/>
    <w:rsid w:val="00A27AA0"/>
    <w:rsid w:val="00A56D93"/>
    <w:rsid w:val="00A6070B"/>
    <w:rsid w:val="00A7315A"/>
    <w:rsid w:val="00A955DA"/>
    <w:rsid w:val="00AB26BD"/>
    <w:rsid w:val="00AD1C66"/>
    <w:rsid w:val="00AD2DB1"/>
    <w:rsid w:val="00AD44CA"/>
    <w:rsid w:val="00B02C15"/>
    <w:rsid w:val="00B0795C"/>
    <w:rsid w:val="00B401D6"/>
    <w:rsid w:val="00B56FBD"/>
    <w:rsid w:val="00B82910"/>
    <w:rsid w:val="00B96CB3"/>
    <w:rsid w:val="00BC5838"/>
    <w:rsid w:val="00BD18EE"/>
    <w:rsid w:val="00BF0F56"/>
    <w:rsid w:val="00C03D12"/>
    <w:rsid w:val="00C16C9C"/>
    <w:rsid w:val="00C23BA2"/>
    <w:rsid w:val="00C23FCF"/>
    <w:rsid w:val="00C32740"/>
    <w:rsid w:val="00C62B6E"/>
    <w:rsid w:val="00C7382A"/>
    <w:rsid w:val="00C8574B"/>
    <w:rsid w:val="00C8709B"/>
    <w:rsid w:val="00C87291"/>
    <w:rsid w:val="00CA5162"/>
    <w:rsid w:val="00CC3083"/>
    <w:rsid w:val="00CD74CB"/>
    <w:rsid w:val="00D003A1"/>
    <w:rsid w:val="00D045AC"/>
    <w:rsid w:val="00D06449"/>
    <w:rsid w:val="00D5261B"/>
    <w:rsid w:val="00D627E9"/>
    <w:rsid w:val="00D631D8"/>
    <w:rsid w:val="00D64BC1"/>
    <w:rsid w:val="00D72C05"/>
    <w:rsid w:val="00DA668C"/>
    <w:rsid w:val="00DB5539"/>
    <w:rsid w:val="00DB5F45"/>
    <w:rsid w:val="00DD34C1"/>
    <w:rsid w:val="00DF0E22"/>
    <w:rsid w:val="00DF1721"/>
    <w:rsid w:val="00E11E21"/>
    <w:rsid w:val="00E23D43"/>
    <w:rsid w:val="00E274DB"/>
    <w:rsid w:val="00E27709"/>
    <w:rsid w:val="00E643E6"/>
    <w:rsid w:val="00E64E38"/>
    <w:rsid w:val="00E7105C"/>
    <w:rsid w:val="00E73593"/>
    <w:rsid w:val="00E82086"/>
    <w:rsid w:val="00E82AFC"/>
    <w:rsid w:val="00E83428"/>
    <w:rsid w:val="00E91544"/>
    <w:rsid w:val="00E93109"/>
    <w:rsid w:val="00EA3914"/>
    <w:rsid w:val="00EB2AEA"/>
    <w:rsid w:val="00EE0DBE"/>
    <w:rsid w:val="00EF7C6F"/>
    <w:rsid w:val="00F2123E"/>
    <w:rsid w:val="00F21A33"/>
    <w:rsid w:val="00F27E66"/>
    <w:rsid w:val="00F429EC"/>
    <w:rsid w:val="00F478EF"/>
    <w:rsid w:val="00FA0196"/>
    <w:rsid w:val="00FC2A0B"/>
    <w:rsid w:val="00FC2C5E"/>
    <w:rsid w:val="00FC3989"/>
    <w:rsid w:val="00FE0607"/>
    <w:rsid w:val="00FE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2704D"/>
  <w15:docId w15:val="{FC569474-1A78-42B7-B591-05610316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pPr>
      <w:keepNext/>
      <w:keepLines/>
      <w:numPr>
        <w:numId w:val="1"/>
      </w:numPr>
      <w:spacing w:before="60"/>
      <w:ind w:left="0" w:firstLine="0"/>
      <w:jc w:val="center"/>
      <w:outlineLvl w:val="0"/>
    </w:pPr>
    <w:rPr>
      <w:b/>
      <w:bCs/>
      <w:sz w:val="18"/>
      <w:szCs w:val="28"/>
    </w:rPr>
  </w:style>
  <w:style w:type="paragraph" w:styleId="2">
    <w:name w:val="heading 2"/>
    <w:basedOn w:val="a0"/>
    <w:next w:val="a0"/>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pPr>
      <w:numPr>
        <w:ilvl w:val="5"/>
        <w:numId w:val="1"/>
      </w:numPr>
      <w:spacing w:before="240" w:after="60"/>
      <w:outlineLvl w:val="5"/>
    </w:pPr>
    <w:rPr>
      <w:b/>
      <w:bCs/>
      <w:sz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2">
    <w:name w:val="Основной шрифт абзаца1"/>
  </w:style>
  <w:style w:type="character" w:customStyle="1" w:styleId="a4">
    <w:name w:val="Символ сноски"/>
    <w:rPr>
      <w:vertAlign w:val="superscript"/>
    </w:rPr>
  </w:style>
  <w:style w:type="character" w:styleId="a5">
    <w:name w:val="page number"/>
    <w:basedOn w:val="12"/>
  </w:style>
  <w:style w:type="character" w:styleId="a6">
    <w:name w:val="Hyperlink"/>
    <w:rPr>
      <w:color w:val="0000FF"/>
      <w:u w:val="single"/>
    </w:rPr>
  </w:style>
  <w:style w:type="character" w:styleId="a7">
    <w:name w:val="FollowedHyperlink"/>
    <w:rPr>
      <w:color w:val="800080"/>
      <w:u w:val="single"/>
    </w:rPr>
  </w:style>
  <w:style w:type="character" w:styleId="a8">
    <w:name w:val="Strong"/>
    <w:qFormat/>
    <w:rPr>
      <w:b/>
      <w:bCs/>
    </w:rPr>
  </w:style>
  <w:style w:type="character" w:customStyle="1" w:styleId="13">
    <w:name w:val="Строгий1"/>
    <w:rPr>
      <w:b/>
      <w:bCs/>
      <w:color w:val="553333"/>
    </w:rPr>
  </w:style>
  <w:style w:type="character" w:customStyle="1" w:styleId="50">
    <w:name w:val="Строгий5"/>
    <w:rPr>
      <w:b/>
      <w:bCs/>
      <w:color w:val="553333"/>
    </w:rPr>
  </w:style>
  <w:style w:type="character" w:customStyle="1" w:styleId="a9">
    <w:name w:val="выделение слов"/>
    <w:rPr>
      <w:b/>
    </w:rPr>
  </w:style>
  <w:style w:type="character" w:customStyle="1" w:styleId="apple-style-span">
    <w:name w:val="apple-style-span"/>
    <w:basedOn w:val="12"/>
  </w:style>
  <w:style w:type="character" w:customStyle="1" w:styleId="apple-converted-space">
    <w:name w:val="apple-converted-space"/>
    <w:basedOn w:val="12"/>
  </w:style>
  <w:style w:type="character" w:customStyle="1" w:styleId="aa">
    <w:name w:val="Символ нумерации"/>
  </w:style>
  <w:style w:type="paragraph" w:customStyle="1" w:styleId="14">
    <w:name w:val="Заголовок1"/>
    <w:basedOn w:val="a0"/>
    <w:next w:val="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pPr>
      <w:spacing w:line="100" w:lineRule="atLeast"/>
    </w:pPr>
    <w:rPr>
      <w:rFonts w:eastAsia="SimSun"/>
      <w:szCs w:val="24"/>
    </w:rPr>
  </w:style>
  <w:style w:type="paragraph" w:styleId="ac">
    <w:name w:val="Title"/>
    <w:basedOn w:val="14"/>
    <w:next w:val="ad"/>
    <w:qFormat/>
  </w:style>
  <w:style w:type="paragraph" w:styleId="ad">
    <w:name w:val="Subtitle"/>
    <w:basedOn w:val="14"/>
    <w:next w:val="ab"/>
    <w:qFormat/>
    <w:rPr>
      <w:i/>
      <w:iCs/>
      <w:szCs w:val="28"/>
    </w:rPr>
  </w:style>
  <w:style w:type="paragraph" w:styleId="a">
    <w:name w:val="List"/>
    <w:basedOn w:val="a0"/>
    <w:pPr>
      <w:numPr>
        <w:numId w:val="4"/>
      </w:numPr>
      <w:tabs>
        <w:tab w:val="left" w:pos="624"/>
      </w:tabs>
    </w:pPr>
    <w:rPr>
      <w:sz w:val="28"/>
    </w:rPr>
  </w:style>
  <w:style w:type="paragraph" w:customStyle="1" w:styleId="15">
    <w:name w:val="Название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e">
    <w:name w:val="header"/>
    <w:basedOn w:val="a0"/>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pPr>
      <w:tabs>
        <w:tab w:val="center" w:pos="4677"/>
        <w:tab w:val="right" w:pos="9355"/>
      </w:tabs>
      <w:spacing w:before="40" w:after="200" w:line="276" w:lineRule="auto"/>
    </w:pPr>
    <w:rPr>
      <w:rFonts w:ascii="Calibri" w:hAnsi="Calibri"/>
      <w:sz w:val="22"/>
      <w:lang w:val="x-none"/>
    </w:rPr>
  </w:style>
  <w:style w:type="paragraph" w:styleId="af1">
    <w:name w:val="Body Text Indent"/>
    <w:basedOn w:val="a0"/>
    <w:pPr>
      <w:widowControl w:val="0"/>
      <w:spacing w:line="360" w:lineRule="auto"/>
      <w:ind w:left="170" w:firstLine="720"/>
    </w:pPr>
    <w:rPr>
      <w:sz w:val="28"/>
      <w:szCs w:val="20"/>
    </w:rPr>
  </w:style>
  <w:style w:type="paragraph" w:styleId="af2">
    <w:name w:val="footnote text"/>
    <w:basedOn w:val="a0"/>
  </w:style>
  <w:style w:type="paragraph" w:customStyle="1" w:styleId="Author">
    <w:name w:val="Author"/>
    <w:basedOn w:val="a0"/>
    <w:next w:val="UniversityName"/>
    <w:pPr>
      <w:jc w:val="center"/>
    </w:pPr>
    <w:rPr>
      <w:i/>
    </w:rPr>
  </w:style>
  <w:style w:type="paragraph" w:customStyle="1" w:styleId="UniversityName">
    <w:name w:val="University Name"/>
    <w:basedOn w:val="a0"/>
    <w:pPr>
      <w:spacing w:before="40" w:after="120"/>
      <w:ind w:left="170"/>
      <w:jc w:val="center"/>
    </w:pPr>
    <w:rPr>
      <w:i/>
      <w:sz w:val="14"/>
      <w:lang w:val="en-US"/>
    </w:rPr>
  </w:style>
  <w:style w:type="paragraph" w:styleId="20">
    <w:name w:val="toc 2"/>
    <w:basedOn w:val="a0"/>
    <w:next w:val="a0"/>
    <w:pPr>
      <w:spacing w:before="40" w:after="100"/>
      <w:ind w:left="220"/>
    </w:pPr>
  </w:style>
  <w:style w:type="paragraph" w:customStyle="1" w:styleId="Abstract">
    <w:name w:val="Abstract"/>
    <w:basedOn w:val="a0"/>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pPr>
      <w:spacing w:before="280" w:after="280"/>
      <w:ind w:left="170"/>
      <w:jc w:val="left"/>
    </w:pPr>
    <w:rPr>
      <w:rFonts w:eastAsia="Times New Roman"/>
      <w:sz w:val="24"/>
      <w:szCs w:val="24"/>
    </w:rPr>
  </w:style>
  <w:style w:type="paragraph" w:customStyle="1" w:styleId="10">
    <w:name w:val="Маркированный список1"/>
    <w:basedOn w:val="a0"/>
    <w:pPr>
      <w:numPr>
        <w:numId w:val="2"/>
      </w:numPr>
    </w:pPr>
    <w:rPr>
      <w:sz w:val="24"/>
    </w:rPr>
  </w:style>
  <w:style w:type="paragraph" w:customStyle="1" w:styleId="21">
    <w:name w:val="Маркированный список 21"/>
    <w:basedOn w:val="a0"/>
    <w:rPr>
      <w:sz w:val="24"/>
      <w:szCs w:val="24"/>
    </w:rPr>
  </w:style>
  <w:style w:type="paragraph" w:customStyle="1" w:styleId="31">
    <w:name w:val="Маркированный список 31"/>
    <w:basedOn w:val="a0"/>
    <w:rPr>
      <w:sz w:val="24"/>
      <w:szCs w:val="24"/>
    </w:rPr>
  </w:style>
  <w:style w:type="paragraph" w:customStyle="1" w:styleId="41">
    <w:name w:val="Маркированный список 41"/>
    <w:basedOn w:val="a0"/>
    <w:rPr>
      <w:sz w:val="24"/>
      <w:szCs w:val="24"/>
    </w:rPr>
  </w:style>
  <w:style w:type="paragraph" w:customStyle="1" w:styleId="51">
    <w:name w:val="Маркированный список 51"/>
    <w:basedOn w:val="a0"/>
    <w:rPr>
      <w:sz w:val="24"/>
      <w:szCs w:val="24"/>
    </w:rPr>
  </w:style>
  <w:style w:type="paragraph" w:customStyle="1" w:styleId="17">
    <w:name w:val="Название объекта1"/>
    <w:basedOn w:val="a0"/>
    <w:next w:val="a0"/>
    <w:pPr>
      <w:spacing w:line="360" w:lineRule="auto"/>
      <w:jc w:val="right"/>
    </w:pPr>
    <w:rPr>
      <w:sz w:val="28"/>
    </w:rPr>
  </w:style>
  <w:style w:type="paragraph" w:customStyle="1" w:styleId="18">
    <w:name w:val="Нумерованный список1"/>
    <w:basedOn w:val="a0"/>
    <w:rPr>
      <w:sz w:val="24"/>
      <w:szCs w:val="24"/>
    </w:rPr>
  </w:style>
  <w:style w:type="paragraph" w:customStyle="1" w:styleId="210">
    <w:name w:val="Нумерованный список 21"/>
    <w:basedOn w:val="a0"/>
    <w:rPr>
      <w:sz w:val="24"/>
      <w:szCs w:val="24"/>
    </w:rPr>
  </w:style>
  <w:style w:type="paragraph" w:customStyle="1" w:styleId="310">
    <w:name w:val="Нумерованный список 31"/>
    <w:basedOn w:val="a0"/>
    <w:rPr>
      <w:sz w:val="24"/>
      <w:szCs w:val="24"/>
    </w:rPr>
  </w:style>
  <w:style w:type="paragraph" w:customStyle="1" w:styleId="410">
    <w:name w:val="Нумерованный список 41"/>
    <w:basedOn w:val="a0"/>
    <w:rPr>
      <w:sz w:val="24"/>
      <w:szCs w:val="24"/>
    </w:rPr>
  </w:style>
  <w:style w:type="paragraph" w:customStyle="1" w:styleId="510">
    <w:name w:val="Нумерованный список 51"/>
    <w:basedOn w:val="a0"/>
    <w:rPr>
      <w:sz w:val="24"/>
      <w:szCs w:val="24"/>
    </w:rPr>
  </w:style>
  <w:style w:type="paragraph" w:styleId="19">
    <w:name w:val="toc 1"/>
    <w:basedOn w:val="a0"/>
    <w:next w:val="a0"/>
    <w:pPr>
      <w:spacing w:before="40" w:after="100"/>
    </w:pPr>
  </w:style>
  <w:style w:type="paragraph" w:styleId="30">
    <w:name w:val="toc 3"/>
    <w:basedOn w:val="a0"/>
    <w:next w:val="a0"/>
    <w:pPr>
      <w:spacing w:before="40" w:after="100"/>
      <w:ind w:left="440"/>
    </w:pPr>
  </w:style>
  <w:style w:type="paragraph" w:styleId="40">
    <w:name w:val="toc 4"/>
    <w:basedOn w:val="a0"/>
    <w:next w:val="a0"/>
    <w:pPr>
      <w:ind w:left="720"/>
    </w:pPr>
  </w:style>
  <w:style w:type="paragraph" w:styleId="52">
    <w:name w:val="toc 5"/>
    <w:basedOn w:val="a0"/>
    <w:next w:val="a0"/>
    <w:pPr>
      <w:ind w:left="800"/>
    </w:pPr>
  </w:style>
  <w:style w:type="paragraph" w:styleId="60">
    <w:name w:val="toc 6"/>
    <w:basedOn w:val="a0"/>
    <w:next w:val="a0"/>
    <w:pPr>
      <w:ind w:left="1000"/>
    </w:pPr>
  </w:style>
  <w:style w:type="paragraph" w:styleId="70">
    <w:name w:val="toc 7"/>
    <w:basedOn w:val="a0"/>
    <w:next w:val="a0"/>
    <w:pPr>
      <w:ind w:left="1200"/>
    </w:pPr>
  </w:style>
  <w:style w:type="paragraph" w:styleId="80">
    <w:name w:val="toc 8"/>
    <w:basedOn w:val="a0"/>
    <w:next w:val="a0"/>
    <w:pPr>
      <w:ind w:left="1400"/>
    </w:pPr>
  </w:style>
  <w:style w:type="paragraph" w:styleId="90">
    <w:name w:val="toc 9"/>
    <w:basedOn w:val="a0"/>
    <w:next w:val="a0"/>
    <w:pPr>
      <w:ind w:left="1600"/>
    </w:pPr>
  </w:style>
  <w:style w:type="paragraph" w:customStyle="1" w:styleId="211">
    <w:name w:val="Основной текст 21"/>
    <w:basedOn w:val="a0"/>
    <w:pPr>
      <w:widowControl w:val="0"/>
    </w:pPr>
    <w:rPr>
      <w:sz w:val="28"/>
      <w:szCs w:val="20"/>
    </w:rPr>
  </w:style>
  <w:style w:type="paragraph" w:customStyle="1" w:styleId="311">
    <w:name w:val="Основной текст 31"/>
    <w:basedOn w:val="a0"/>
    <w:pPr>
      <w:widowControl w:val="0"/>
      <w:jc w:val="center"/>
    </w:pPr>
    <w:rPr>
      <w:sz w:val="28"/>
      <w:szCs w:val="20"/>
    </w:rPr>
  </w:style>
  <w:style w:type="paragraph" w:customStyle="1" w:styleId="af4">
    <w:name w:val="Чертежный"/>
    <w:pPr>
      <w:suppressAutoHyphens/>
      <w:jc w:val="both"/>
    </w:pPr>
    <w:rPr>
      <w:rFonts w:ascii="ISOCPEUR" w:eastAsia="SimSun" w:hAnsi="ISOCPEUR"/>
      <w:i/>
      <w:sz w:val="28"/>
      <w:lang w:val="uk-UA" w:eastAsia="ar-SA"/>
    </w:rPr>
  </w:style>
  <w:style w:type="paragraph" w:customStyle="1" w:styleId="af5">
    <w:name w:val="Основной"/>
    <w:basedOn w:val="a0"/>
    <w:pPr>
      <w:spacing w:line="100" w:lineRule="atLeast"/>
      <w:ind w:firstLine="720"/>
    </w:pPr>
    <w:rPr>
      <w:sz w:val="28"/>
    </w:rPr>
  </w:style>
  <w:style w:type="paragraph" w:customStyle="1" w:styleId="1a">
    <w:name w:val="Текст1"/>
    <w:basedOn w:val="a0"/>
    <w:rPr>
      <w:rFonts w:ascii="Courier New" w:hAnsi="Courier New"/>
    </w:rPr>
  </w:style>
  <w:style w:type="paragraph" w:customStyle="1" w:styleId="1b">
    <w:name w:val="Цитата1"/>
    <w:basedOn w:val="a0"/>
    <w:pPr>
      <w:widowControl w:val="0"/>
      <w:autoSpaceDE w:val="0"/>
      <w:ind w:left="40" w:right="-2879" w:firstLine="300"/>
    </w:pPr>
    <w:rPr>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Pr>
      <w:szCs w:val="20"/>
    </w:rPr>
  </w:style>
  <w:style w:type="paragraph" w:customStyle="1" w:styleId="1c">
    <w:name w:val="Обычный1"/>
    <w:pPr>
      <w:suppressAutoHyphens/>
      <w:autoSpaceDE w:val="0"/>
    </w:pPr>
    <w:rPr>
      <w:rFonts w:eastAsia="Calibri"/>
      <w:color w:val="000000"/>
      <w:sz w:val="24"/>
      <w:szCs w:val="24"/>
      <w:lang w:eastAsia="ar-SA"/>
    </w:rPr>
  </w:style>
  <w:style w:type="paragraph" w:customStyle="1" w:styleId="11">
    <w:name w:val="Список1"/>
    <w:basedOn w:val="a0"/>
    <w:pPr>
      <w:numPr>
        <w:numId w:val="3"/>
      </w:numPr>
      <w:tabs>
        <w:tab w:val="clear" w:pos="198"/>
        <w:tab w:val="left" w:pos="57"/>
        <w:tab w:val="left" w:pos="567"/>
      </w:tabs>
      <w:ind w:left="510" w:hanging="170"/>
    </w:pPr>
    <w:rPr>
      <w:lang w:val="en-GB"/>
    </w:rPr>
  </w:style>
  <w:style w:type="paragraph" w:customStyle="1" w:styleId="KeyWords">
    <w:name w:val="Key Words"/>
    <w:basedOn w:val="a0"/>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pPr>
      <w:ind w:left="170"/>
      <w:jc w:val="center"/>
    </w:pPr>
    <w:rPr>
      <w:lang w:val="en-GB"/>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035">
    <w:name w:val="Стиль Основной текст + Первая строка:  035 см"/>
    <w:basedOn w:val="ab"/>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table" w:styleId="afa">
    <w:name w:val="Table Grid"/>
    <w:basedOn w:val="a2"/>
    <w:uiPriority w:val="59"/>
    <w:rsid w:val="0037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8F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8696">
      <w:bodyDiv w:val="1"/>
      <w:marLeft w:val="0"/>
      <w:marRight w:val="0"/>
      <w:marTop w:val="0"/>
      <w:marBottom w:val="0"/>
      <w:divBdr>
        <w:top w:val="none" w:sz="0" w:space="0" w:color="auto"/>
        <w:left w:val="none" w:sz="0" w:space="0" w:color="auto"/>
        <w:bottom w:val="none" w:sz="0" w:space="0" w:color="auto"/>
        <w:right w:val="none" w:sz="0" w:space="0" w:color="auto"/>
      </w:divBdr>
    </w:div>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harovatov@stankin.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3" ma:contentTypeDescription="Создание документа." ma:contentTypeScope="" ma:versionID="26f348060b8f17dcd9218d0c81e2217f">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fd8486e2b76e04c719a8b60ae93981b4"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C615-BBCB-4ABC-98BA-2A011D9A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3.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4.xml><?xml version="1.0" encoding="utf-8"?>
<ds:datastoreItem xmlns:ds="http://schemas.openxmlformats.org/officeDocument/2006/customXml" ds:itemID="{4FF10B53-E0CC-4DF3-87BB-50AC0C34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3588</Words>
  <Characters>20454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creator>Preferred Customer</dc:creator>
  <cp:lastModifiedBy>Илья Фандеев</cp:lastModifiedBy>
  <cp:revision>4</cp:revision>
  <cp:lastPrinted>2019-02-15T16:36:00Z</cp:lastPrinted>
  <dcterms:created xsi:type="dcterms:W3CDTF">2020-07-31T16:34:00Z</dcterms:created>
  <dcterms:modified xsi:type="dcterms:W3CDTF">2020-09-22T20:59:00Z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y fmtid="{D5CDD505-2E9C-101B-9397-08002B2CF9AE}" pid="3" name="_NewReviewCycle">
    <vt:lpwstr/>
  </property>
</Properties>
</file>