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2D9D" w:rsidRPr="00037F9B" w:rsidRDefault="00352D9D" w:rsidP="00C8574B">
      <w:pPr>
        <w:pStyle w:val="MainTitle"/>
        <w:spacing w:line="276" w:lineRule="auto"/>
        <w:jc w:val="left"/>
        <w:rPr>
          <w:rFonts w:eastAsia="Calibri"/>
          <w:b w:val="0"/>
          <w:color w:val="auto"/>
          <w:sz w:val="28"/>
          <w:szCs w:val="28"/>
        </w:rPr>
      </w:pPr>
      <w:r w:rsidRPr="00037F9B">
        <w:rPr>
          <w:rFonts w:eastAsia="Calibri"/>
          <w:b w:val="0"/>
          <w:color w:val="auto"/>
          <w:sz w:val="28"/>
          <w:szCs w:val="28"/>
        </w:rPr>
        <w:t>УДК 519.218.4:681.5:622.691.4.053</w:t>
      </w:r>
      <w:r w:rsidR="008F516C" w:rsidRPr="00037F9B">
        <w:rPr>
          <w:rFonts w:eastAsia="Calibri"/>
          <w:b w:val="0"/>
          <w:color w:val="auto"/>
          <w:sz w:val="28"/>
          <w:szCs w:val="28"/>
        </w:rPr>
        <w:t xml:space="preserve"> </w:t>
      </w:r>
    </w:p>
    <w:p w:rsidR="00352D9D" w:rsidRPr="00037F9B" w:rsidRDefault="00352D9D" w:rsidP="008F516C">
      <w:pPr>
        <w:pStyle w:val="MainTitle"/>
        <w:tabs>
          <w:tab w:val="clear" w:pos="198"/>
          <w:tab w:val="left" w:pos="0"/>
        </w:tabs>
        <w:spacing w:line="276" w:lineRule="auto"/>
        <w:rPr>
          <w:rFonts w:eastAsia="Calibri"/>
          <w:color w:val="auto"/>
          <w:sz w:val="28"/>
          <w:szCs w:val="28"/>
        </w:rPr>
      </w:pPr>
      <w:r w:rsidRPr="00037F9B">
        <w:rPr>
          <w:rFonts w:eastAsia="Calibri"/>
          <w:color w:val="auto"/>
          <w:sz w:val="28"/>
          <w:szCs w:val="28"/>
        </w:rPr>
        <w:t>Системные основы оценивания показателей надёжности</w:t>
      </w:r>
      <w:r w:rsidR="008F516C" w:rsidRPr="00037F9B">
        <w:rPr>
          <w:rFonts w:eastAsia="Calibri"/>
          <w:color w:val="auto"/>
          <w:sz w:val="28"/>
          <w:szCs w:val="28"/>
        </w:rPr>
        <w:t xml:space="preserve"> </w:t>
      </w:r>
      <w:r w:rsidRPr="00037F9B">
        <w:rPr>
          <w:rFonts w:eastAsia="Calibri"/>
          <w:color w:val="auto"/>
          <w:sz w:val="28"/>
          <w:szCs w:val="28"/>
        </w:rPr>
        <w:t>активных элементов в трубопроводном транспорте газа;</w:t>
      </w:r>
      <w:r w:rsidRPr="00037F9B">
        <w:rPr>
          <w:rFonts w:eastAsia="Calibri"/>
          <w:color w:val="auto"/>
          <w:sz w:val="28"/>
          <w:szCs w:val="28"/>
        </w:rPr>
        <w:br/>
        <w:t>от теории к инженерным расчЁтам</w:t>
      </w:r>
    </w:p>
    <w:p w:rsidR="00352D9D" w:rsidRPr="00037F9B" w:rsidRDefault="00352D9D" w:rsidP="008F516C">
      <w:pPr>
        <w:pStyle w:val="035"/>
        <w:spacing w:line="276" w:lineRule="auto"/>
        <w:ind w:firstLine="0"/>
        <w:jc w:val="center"/>
        <w:rPr>
          <w:b/>
          <w:color w:val="auto"/>
          <w:sz w:val="24"/>
          <w:szCs w:val="24"/>
        </w:rPr>
      </w:pPr>
      <w:r w:rsidRPr="00037F9B">
        <w:rPr>
          <w:b/>
          <w:color w:val="auto"/>
          <w:sz w:val="24"/>
          <w:szCs w:val="24"/>
        </w:rPr>
        <w:t xml:space="preserve">Русев В. Н. </w:t>
      </w:r>
    </w:p>
    <w:p w:rsidR="00352D9D" w:rsidRPr="00037F9B" w:rsidRDefault="00352D9D" w:rsidP="00E93109">
      <w:pPr>
        <w:pStyle w:val="UniversityName"/>
        <w:tabs>
          <w:tab w:val="clear" w:pos="198"/>
          <w:tab w:val="left" w:pos="170"/>
        </w:tabs>
        <w:jc w:val="both"/>
        <w:rPr>
          <w:color w:val="auto"/>
          <w:sz w:val="20"/>
          <w:szCs w:val="20"/>
          <w:lang w:val="ru-RU"/>
        </w:rPr>
      </w:pPr>
      <w:r w:rsidRPr="00037F9B">
        <w:rPr>
          <w:color w:val="auto"/>
          <w:sz w:val="20"/>
          <w:szCs w:val="20"/>
          <w:lang w:val="ru-RU"/>
        </w:rPr>
        <w:t xml:space="preserve">Федеральное государственное автономное образовательное учреждение высшего образования «Российский государственный университет нефти и газа (национальный исследовательский университет) имени И.М. Губкина», 119991, г. Москва, проспект Ленинский, 65/1, </w:t>
      </w:r>
      <w:r w:rsidRPr="00037F9B">
        <w:rPr>
          <w:color w:val="auto"/>
          <w:sz w:val="20"/>
          <w:szCs w:val="20"/>
        </w:rPr>
        <w:t>e</w:t>
      </w:r>
      <w:r w:rsidRPr="00037F9B">
        <w:rPr>
          <w:color w:val="auto"/>
          <w:sz w:val="20"/>
          <w:szCs w:val="20"/>
          <w:lang w:val="ru-RU"/>
        </w:rPr>
        <w:t>-</w:t>
      </w:r>
      <w:r w:rsidRPr="00037F9B">
        <w:rPr>
          <w:color w:val="auto"/>
          <w:sz w:val="20"/>
          <w:szCs w:val="20"/>
        </w:rPr>
        <w:t>mail</w:t>
      </w:r>
      <w:r w:rsidRPr="00037F9B">
        <w:rPr>
          <w:color w:val="auto"/>
          <w:sz w:val="20"/>
          <w:szCs w:val="20"/>
          <w:lang w:val="ru-RU"/>
        </w:rPr>
        <w:t xml:space="preserve">: </w:t>
      </w:r>
      <w:hyperlink r:id="rId7" w:history="1">
        <w:r w:rsidRPr="00037F9B">
          <w:rPr>
            <w:rStyle w:val="a6"/>
            <w:color w:val="auto"/>
            <w:sz w:val="20"/>
            <w:szCs w:val="20"/>
          </w:rPr>
          <w:t>vnrusev</w:t>
        </w:r>
        <w:r w:rsidRPr="00037F9B">
          <w:rPr>
            <w:rStyle w:val="a6"/>
            <w:color w:val="auto"/>
            <w:sz w:val="20"/>
            <w:szCs w:val="20"/>
            <w:lang w:val="ru-RU"/>
          </w:rPr>
          <w:t>@</w:t>
        </w:r>
        <w:r w:rsidRPr="00037F9B">
          <w:rPr>
            <w:rStyle w:val="a6"/>
            <w:color w:val="auto"/>
            <w:sz w:val="20"/>
            <w:szCs w:val="20"/>
          </w:rPr>
          <w:t>yandex</w:t>
        </w:r>
        <w:r w:rsidRPr="00037F9B">
          <w:rPr>
            <w:rStyle w:val="a6"/>
            <w:color w:val="auto"/>
            <w:sz w:val="20"/>
            <w:szCs w:val="20"/>
            <w:lang w:val="ru-RU"/>
          </w:rPr>
          <w:t>.</w:t>
        </w:r>
        <w:proofErr w:type="spellStart"/>
        <w:r w:rsidRPr="00037F9B">
          <w:rPr>
            <w:rStyle w:val="a6"/>
            <w:color w:val="auto"/>
            <w:sz w:val="20"/>
            <w:szCs w:val="20"/>
          </w:rPr>
          <w:t>ru</w:t>
        </w:r>
        <w:proofErr w:type="spellEnd"/>
      </w:hyperlink>
    </w:p>
    <w:p w:rsidR="00352D9D" w:rsidRPr="00CF1ECF" w:rsidRDefault="00352D9D" w:rsidP="00CF1ECF">
      <w:pPr>
        <w:pStyle w:val="MainTitle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jc w:val="both"/>
        <w:rPr>
          <w:i/>
          <w:caps w:val="0"/>
          <w:color w:val="auto"/>
          <w:szCs w:val="20"/>
        </w:rPr>
      </w:pPr>
      <w:r w:rsidRPr="00037F9B">
        <w:rPr>
          <w:caps w:val="0"/>
          <w:color w:val="auto"/>
          <w:szCs w:val="20"/>
        </w:rPr>
        <w:t>С позиций системного подхода к мониторингу показателей надёжности объектов трубопроводных газотранспортных систем актуально использование модели потока отказов на основе двухпараметрического распределения Гнеденко-</w:t>
      </w:r>
      <w:proofErr w:type="spellStart"/>
      <w:r w:rsidRPr="00037F9B">
        <w:rPr>
          <w:caps w:val="0"/>
          <w:color w:val="auto"/>
          <w:szCs w:val="20"/>
        </w:rPr>
        <w:t>Вейбулла</w:t>
      </w:r>
      <w:proofErr w:type="spellEnd"/>
      <w:r w:rsidRPr="00037F9B">
        <w:rPr>
          <w:caps w:val="0"/>
          <w:color w:val="auto"/>
          <w:szCs w:val="20"/>
        </w:rPr>
        <w:t xml:space="preserve"> на всех этапах жизненного цикла.</w:t>
      </w:r>
      <w:r w:rsidRPr="00037F9B">
        <w:rPr>
          <w:color w:val="auto"/>
        </w:rPr>
        <w:t xml:space="preserve"> </w:t>
      </w:r>
      <w:r w:rsidRPr="00037F9B">
        <w:rPr>
          <w:caps w:val="0"/>
          <w:color w:val="auto"/>
          <w:szCs w:val="20"/>
        </w:rPr>
        <w:t xml:space="preserve">Представлена трехмерная модель пространства показателей надёжности системы транспорта газа в рамках дуалистического подхода. Разработаны методы получения оценок надежности на основе комплексной методики обработки статистических данных об отказах, являющиеся базой для функционирования системы мониторинга показателей надёжности. </w:t>
      </w:r>
    </w:p>
    <w:p w:rsidR="00352D9D" w:rsidRPr="00037F9B" w:rsidRDefault="00352D9D" w:rsidP="00E93109">
      <w:pPr>
        <w:pStyle w:val="035"/>
        <w:spacing w:line="240" w:lineRule="auto"/>
        <w:ind w:firstLine="0"/>
        <w:rPr>
          <w:color w:val="auto"/>
          <w:sz w:val="20"/>
        </w:rPr>
      </w:pPr>
      <w:r w:rsidRPr="00037F9B">
        <w:rPr>
          <w:color w:val="auto"/>
          <w:sz w:val="20"/>
        </w:rPr>
        <w:t>Ключевые слова: системный анализ, теория надёжности, уравнение восстановления, распределение Гнеденко-</w:t>
      </w:r>
      <w:proofErr w:type="spellStart"/>
      <w:r w:rsidRPr="00037F9B">
        <w:rPr>
          <w:color w:val="auto"/>
          <w:sz w:val="20"/>
        </w:rPr>
        <w:t>Вейбулла</w:t>
      </w:r>
      <w:proofErr w:type="spellEnd"/>
      <w:r w:rsidRPr="00037F9B">
        <w:rPr>
          <w:color w:val="auto"/>
          <w:sz w:val="20"/>
        </w:rPr>
        <w:t xml:space="preserve">, трубопроводный транспорт газа, </w:t>
      </w:r>
      <w:proofErr w:type="spellStart"/>
      <w:r w:rsidRPr="00037F9B">
        <w:rPr>
          <w:color w:val="auto"/>
          <w:sz w:val="20"/>
        </w:rPr>
        <w:t>деградационные</w:t>
      </w:r>
      <w:proofErr w:type="spellEnd"/>
      <w:r w:rsidRPr="00037F9B">
        <w:rPr>
          <w:color w:val="auto"/>
          <w:sz w:val="20"/>
        </w:rPr>
        <w:t xml:space="preserve"> процессы, мониторинг показателей надёжности</w:t>
      </w:r>
    </w:p>
    <w:p w:rsidR="00352D9D" w:rsidRPr="00037F9B" w:rsidRDefault="00352D9D" w:rsidP="0094160D">
      <w:pPr>
        <w:pStyle w:val="035"/>
        <w:spacing w:line="276" w:lineRule="auto"/>
        <w:ind w:firstLine="0"/>
        <w:rPr>
          <w:color w:val="auto"/>
          <w:sz w:val="20"/>
        </w:rPr>
      </w:pPr>
    </w:p>
    <w:p w:rsidR="00352D9D" w:rsidRPr="00037F9B" w:rsidRDefault="00352D9D" w:rsidP="008F516C">
      <w:pPr>
        <w:pStyle w:val="MainTitle"/>
        <w:tabs>
          <w:tab w:val="clear" w:pos="198"/>
          <w:tab w:val="left" w:pos="0"/>
        </w:tabs>
        <w:spacing w:line="276" w:lineRule="auto"/>
        <w:rPr>
          <w:rFonts w:eastAsia="Calibri"/>
          <w:color w:val="auto"/>
          <w:sz w:val="28"/>
          <w:szCs w:val="28"/>
          <w:lang w:val="en-US"/>
        </w:rPr>
      </w:pPr>
      <w:r w:rsidRPr="00037F9B">
        <w:rPr>
          <w:rFonts w:eastAsia="Calibri"/>
          <w:color w:val="auto"/>
          <w:sz w:val="28"/>
          <w:szCs w:val="28"/>
          <w:lang w:val="en-US"/>
        </w:rPr>
        <w:t>SYSTEMS APPROACH TO RELIABILITY ESTIMATION OF ACTIVE ELEMENTS IN PIPELINE GAS TRANSPORT; FROM THEORY TO ENGINEERING CALCULATIONS</w:t>
      </w:r>
    </w:p>
    <w:p w:rsidR="00352D9D" w:rsidRPr="00037F9B" w:rsidRDefault="00352D9D" w:rsidP="00CF1ECF">
      <w:pPr>
        <w:pStyle w:val="035"/>
        <w:spacing w:after="240" w:line="276" w:lineRule="auto"/>
        <w:ind w:firstLine="0"/>
        <w:jc w:val="center"/>
        <w:rPr>
          <w:b/>
          <w:color w:val="auto"/>
          <w:sz w:val="24"/>
          <w:szCs w:val="24"/>
          <w:lang w:val="en-US"/>
        </w:rPr>
      </w:pPr>
      <w:proofErr w:type="spellStart"/>
      <w:r w:rsidRPr="00037F9B">
        <w:rPr>
          <w:b/>
          <w:color w:val="auto"/>
          <w:sz w:val="24"/>
          <w:szCs w:val="24"/>
          <w:lang w:val="en-US"/>
        </w:rPr>
        <w:t>Rusev</w:t>
      </w:r>
      <w:proofErr w:type="spellEnd"/>
      <w:r w:rsidRPr="00037F9B">
        <w:rPr>
          <w:b/>
          <w:color w:val="auto"/>
          <w:sz w:val="24"/>
          <w:szCs w:val="24"/>
          <w:lang w:val="en-US"/>
        </w:rPr>
        <w:t xml:space="preserve"> V.N.</w:t>
      </w:r>
    </w:p>
    <w:p w:rsidR="00352D9D" w:rsidRPr="00037F9B" w:rsidRDefault="00352D9D" w:rsidP="00CF1ECF">
      <w:pPr>
        <w:pStyle w:val="035"/>
        <w:spacing w:after="240" w:line="240" w:lineRule="auto"/>
        <w:ind w:firstLine="0"/>
        <w:rPr>
          <w:i/>
          <w:color w:val="auto"/>
          <w:sz w:val="20"/>
          <w:lang w:val="en-US"/>
        </w:rPr>
      </w:pPr>
      <w:r w:rsidRPr="00037F9B">
        <w:rPr>
          <w:i/>
          <w:color w:val="auto"/>
          <w:sz w:val="20"/>
          <w:lang w:val="en-US"/>
        </w:rPr>
        <w:t>National University of Oil and Gas «</w:t>
      </w:r>
      <w:proofErr w:type="spellStart"/>
      <w:r w:rsidRPr="00037F9B">
        <w:rPr>
          <w:i/>
          <w:color w:val="auto"/>
          <w:sz w:val="20"/>
          <w:lang w:val="en-US"/>
        </w:rPr>
        <w:t>Gubkin</w:t>
      </w:r>
      <w:proofErr w:type="spellEnd"/>
      <w:r w:rsidRPr="00037F9B">
        <w:rPr>
          <w:i/>
          <w:color w:val="auto"/>
          <w:sz w:val="20"/>
          <w:lang w:val="en-US"/>
        </w:rPr>
        <w:t xml:space="preserve"> University», 119991, Russia, Moscow, </w:t>
      </w:r>
      <w:proofErr w:type="spellStart"/>
      <w:r w:rsidRPr="00037F9B">
        <w:rPr>
          <w:i/>
          <w:color w:val="auto"/>
          <w:sz w:val="20"/>
          <w:lang w:val="en-US"/>
        </w:rPr>
        <w:t>Leninsky</w:t>
      </w:r>
      <w:proofErr w:type="spellEnd"/>
      <w:r w:rsidRPr="00037F9B">
        <w:rPr>
          <w:i/>
          <w:color w:val="auto"/>
          <w:sz w:val="20"/>
          <w:lang w:val="en-US"/>
        </w:rPr>
        <w:t xml:space="preserve"> </w:t>
      </w:r>
      <w:proofErr w:type="gramStart"/>
      <w:r w:rsidRPr="00037F9B">
        <w:rPr>
          <w:i/>
          <w:color w:val="auto"/>
          <w:sz w:val="20"/>
          <w:lang w:val="en-US"/>
        </w:rPr>
        <w:t>avenue</w:t>
      </w:r>
      <w:proofErr w:type="gramEnd"/>
      <w:r w:rsidRPr="00037F9B">
        <w:rPr>
          <w:i/>
          <w:color w:val="auto"/>
          <w:sz w:val="20"/>
          <w:lang w:val="en-US"/>
        </w:rPr>
        <w:t>, 65/1, e-mail: vnrusev@yandex.ru</w:t>
      </w:r>
      <w:bookmarkStart w:id="0" w:name="_GoBack"/>
      <w:bookmarkEnd w:id="0"/>
    </w:p>
    <w:p w:rsidR="00352D9D" w:rsidRPr="00CF1ECF" w:rsidRDefault="00352D9D" w:rsidP="00CF1ECF">
      <w:pPr>
        <w:pStyle w:val="035"/>
        <w:pBdr>
          <w:top w:val="single" w:sz="12" w:space="1" w:color="auto"/>
          <w:bottom w:val="single" w:sz="12" w:space="1" w:color="auto"/>
        </w:pBdr>
        <w:spacing w:after="240" w:line="240" w:lineRule="auto"/>
        <w:ind w:firstLine="0"/>
        <w:rPr>
          <w:b/>
          <w:color w:val="auto"/>
          <w:sz w:val="20"/>
          <w:lang w:val="en-US"/>
        </w:rPr>
      </w:pPr>
      <w:r w:rsidRPr="00037F9B">
        <w:rPr>
          <w:b/>
          <w:color w:val="auto"/>
          <w:sz w:val="20"/>
          <w:lang w:val="en-US"/>
        </w:rPr>
        <w:t xml:space="preserve">From positions of system approach to monitoring of reliability of </w:t>
      </w:r>
      <w:proofErr w:type="gramStart"/>
      <w:r w:rsidRPr="00037F9B">
        <w:rPr>
          <w:b/>
          <w:color w:val="auto"/>
          <w:sz w:val="20"/>
          <w:lang w:val="en-US"/>
        </w:rPr>
        <w:t>pipeline gas transportation systems</w:t>
      </w:r>
      <w:proofErr w:type="gramEnd"/>
      <w:r w:rsidRPr="00037F9B">
        <w:rPr>
          <w:b/>
          <w:color w:val="auto"/>
          <w:sz w:val="20"/>
          <w:lang w:val="en-US"/>
        </w:rPr>
        <w:t xml:space="preserve"> objects, it is important to use the failure flow model based on the </w:t>
      </w:r>
      <w:proofErr w:type="spellStart"/>
      <w:r w:rsidRPr="00037F9B">
        <w:rPr>
          <w:b/>
          <w:color w:val="auto"/>
          <w:sz w:val="20"/>
          <w:lang w:val="en-US"/>
        </w:rPr>
        <w:t>Gnedenko</w:t>
      </w:r>
      <w:proofErr w:type="spellEnd"/>
      <w:r w:rsidRPr="00037F9B">
        <w:rPr>
          <w:b/>
          <w:color w:val="auto"/>
          <w:sz w:val="20"/>
          <w:lang w:val="en-US"/>
        </w:rPr>
        <w:t xml:space="preserve">-Weibull two-parameter distribution at all stages of the life cycle. The three-dimensional model of space of reliability indicators of a system of gas transport within dualistic approach is presented. Methods </w:t>
      </w:r>
      <w:proofErr w:type="gramStart"/>
      <w:r w:rsidRPr="00037F9B">
        <w:rPr>
          <w:b/>
          <w:color w:val="auto"/>
          <w:sz w:val="20"/>
          <w:lang w:val="en-US"/>
        </w:rPr>
        <w:t>have been developed</w:t>
      </w:r>
      <w:proofErr w:type="gramEnd"/>
      <w:r w:rsidRPr="00037F9B">
        <w:rPr>
          <w:b/>
          <w:color w:val="auto"/>
          <w:sz w:val="20"/>
          <w:lang w:val="en-US"/>
        </w:rPr>
        <w:t xml:space="preserve"> for obtaining reliability estimates based on an integrated methodology for processing statistical data on failures, which are the basis for the operation of a system for monitoring reliability indicators. </w:t>
      </w:r>
    </w:p>
    <w:p w:rsidR="00352D9D" w:rsidRPr="00037F9B" w:rsidRDefault="00352D9D" w:rsidP="00E93109">
      <w:pPr>
        <w:pStyle w:val="035"/>
        <w:spacing w:line="240" w:lineRule="auto"/>
        <w:ind w:firstLine="0"/>
        <w:rPr>
          <w:color w:val="auto"/>
          <w:sz w:val="20"/>
          <w:lang w:val="en-US"/>
        </w:rPr>
      </w:pPr>
      <w:r w:rsidRPr="00037F9B">
        <w:rPr>
          <w:color w:val="auto"/>
          <w:sz w:val="20"/>
          <w:lang w:val="en-US"/>
        </w:rPr>
        <w:t xml:space="preserve">Key words: systems analysis, reliability theory, renewal equation, </w:t>
      </w:r>
      <w:proofErr w:type="spellStart"/>
      <w:r w:rsidRPr="00037F9B">
        <w:rPr>
          <w:color w:val="auto"/>
          <w:sz w:val="20"/>
          <w:lang w:val="en-US"/>
        </w:rPr>
        <w:t>Gnedenko</w:t>
      </w:r>
      <w:proofErr w:type="spellEnd"/>
      <w:r w:rsidRPr="00037F9B">
        <w:rPr>
          <w:color w:val="auto"/>
          <w:sz w:val="20"/>
          <w:lang w:val="en-US"/>
        </w:rPr>
        <w:t>-Weibull distribution, pipeline gas transport, process of degradation, reliability index monitoring</w:t>
      </w:r>
    </w:p>
    <w:p w:rsidR="00352D9D" w:rsidRPr="00037F9B" w:rsidRDefault="00352D9D" w:rsidP="00E93109">
      <w:pPr>
        <w:pStyle w:val="035"/>
        <w:spacing w:line="276" w:lineRule="auto"/>
        <w:rPr>
          <w:color w:val="auto"/>
          <w:sz w:val="20"/>
          <w:lang w:val="en-US"/>
        </w:rPr>
      </w:pPr>
    </w:p>
    <w:p w:rsidR="008F516C" w:rsidRPr="00037F9B" w:rsidRDefault="00352D9D" w:rsidP="008F516C">
      <w:pPr>
        <w:tabs>
          <w:tab w:val="clear" w:pos="198"/>
        </w:tabs>
        <w:suppressAutoHyphens w:val="0"/>
        <w:ind w:firstLine="284"/>
        <w:rPr>
          <w:b/>
          <w:color w:val="auto"/>
          <w:sz w:val="20"/>
          <w:szCs w:val="20"/>
          <w:lang w:eastAsia="en-US"/>
        </w:rPr>
      </w:pPr>
      <w:bookmarkStart w:id="1" w:name="_Hlk520719744"/>
      <w:r w:rsidRPr="00037F9B">
        <w:rPr>
          <w:b/>
          <w:color w:val="auto"/>
          <w:sz w:val="20"/>
          <w:szCs w:val="20"/>
          <w:lang w:eastAsia="en-US"/>
        </w:rPr>
        <w:t xml:space="preserve">Актуальность темы исследования. </w:t>
      </w:r>
    </w:p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>Ключевыми позициями программы «Энергетическая стратегия России – 2030» являются обеспечение надёжности, промышленной и экологической безопасности, экономической эффективности транспортировки газа. Управление трубопроводными газотранспортными системами (ГТС), относящимися к технологически опасным объектам, осуществляется в рамках автоматизированных систем диспетчерского управления (АСДУ). Целью АСДУ является осуществление «бесперебойной и безопасной работы объектов систем газоснабжения» и «</w:t>
      </w:r>
      <w:r w:rsidRPr="00037F9B">
        <w:rPr>
          <w:b/>
          <w:color w:val="auto"/>
          <w:sz w:val="20"/>
          <w:szCs w:val="20"/>
          <w:lang w:eastAsia="en-US"/>
        </w:rPr>
        <w:t>надёжное</w:t>
      </w:r>
      <w:r w:rsidRPr="00037F9B">
        <w:rPr>
          <w:color w:val="auto"/>
          <w:sz w:val="20"/>
          <w:szCs w:val="20"/>
          <w:lang w:eastAsia="en-US"/>
        </w:rPr>
        <w:t xml:space="preserve"> обеспечение газом потребителей различных категорий». За последние десятилетия АСДУ стали магистральным направлением развития АСУ технологическим процессом, в их развитии проявилась необходимость перехода на малолюдные технологии при управлении локальными объектами [1,</w:t>
      </w:r>
      <w:r w:rsidR="005A0B0D" w:rsidRPr="00037F9B">
        <w:rPr>
          <w:color w:val="auto"/>
          <w:sz w:val="20"/>
          <w:szCs w:val="20"/>
          <w:lang w:eastAsia="en-US"/>
        </w:rPr>
        <w:t>6</w:t>
      </w:r>
      <w:r w:rsidRPr="00037F9B">
        <w:rPr>
          <w:color w:val="auto"/>
          <w:sz w:val="20"/>
          <w:szCs w:val="20"/>
          <w:lang w:eastAsia="en-US"/>
        </w:rPr>
        <w:t xml:space="preserve">]. </w:t>
      </w:r>
    </w:p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>Безопасность и качество функционирования ГТС определяется, главным образом, надёжностью функционирования трубопроводной части и надёжностью работы</w:t>
      </w:r>
      <w:r w:rsidR="008F516C" w:rsidRPr="00037F9B">
        <w:rPr>
          <w:color w:val="auto"/>
          <w:sz w:val="20"/>
          <w:szCs w:val="20"/>
          <w:lang w:eastAsia="en-US"/>
        </w:rPr>
        <w:t xml:space="preserve"> </w:t>
      </w:r>
      <w:r w:rsidRPr="00037F9B">
        <w:rPr>
          <w:color w:val="auto"/>
          <w:sz w:val="20"/>
          <w:szCs w:val="20"/>
          <w:lang w:eastAsia="en-US"/>
        </w:rPr>
        <w:t xml:space="preserve">газоперекачивающих агрегатов (ГПА) – технологически активных элементов магистральных газопроводов. ГПА относятся к установкам долговременного использования, однако отдельные элементы агрегатов могут иметь ограниченный ресурс. Эффективность функционирования ЕСГ РФ напрямую зависит от надёжности, особенностей условий эксплуатации и технического обслуживания парка ГПА. Процедуры поддержания ГПА в технически исправном состоянии включают наблюдение, проверку технического состояния, а также устранение технических </w:t>
      </w:r>
      <w:r w:rsidRPr="00037F9B">
        <w:rPr>
          <w:color w:val="auto"/>
          <w:sz w:val="20"/>
          <w:szCs w:val="20"/>
          <w:lang w:eastAsia="en-US"/>
        </w:rPr>
        <w:lastRenderedPageBreak/>
        <w:t>неисправностей.</w:t>
      </w:r>
      <w:r w:rsidR="008F516C" w:rsidRPr="00037F9B">
        <w:rPr>
          <w:color w:val="auto"/>
          <w:sz w:val="20"/>
          <w:szCs w:val="20"/>
          <w:lang w:eastAsia="en-US"/>
        </w:rPr>
        <w:t xml:space="preserve"> </w:t>
      </w:r>
      <w:r w:rsidRPr="00037F9B">
        <w:rPr>
          <w:color w:val="auto"/>
          <w:sz w:val="20"/>
          <w:szCs w:val="20"/>
          <w:lang w:eastAsia="en-US"/>
        </w:rPr>
        <w:t xml:space="preserve">Повышение эксплуатационной надёжности ГПА достигается с помощью рациональной организации системы технического обслуживания и ремонта. В качестве инструментария используется базовый </w:t>
      </w:r>
      <w:r w:rsidRPr="00037F9B">
        <w:rPr>
          <w:b/>
          <w:color w:val="auto"/>
          <w:sz w:val="20"/>
          <w:szCs w:val="20"/>
          <w:lang w:eastAsia="en-US"/>
        </w:rPr>
        <w:t>стандарт</w:t>
      </w:r>
      <w:r w:rsidRPr="00037F9B">
        <w:rPr>
          <w:color w:val="auto"/>
          <w:sz w:val="20"/>
          <w:szCs w:val="20"/>
          <w:lang w:eastAsia="en-US"/>
        </w:rPr>
        <w:t xml:space="preserve"> системной инженерии </w:t>
      </w:r>
      <w:r w:rsidRPr="00037F9B">
        <w:rPr>
          <w:b/>
          <w:bCs/>
          <w:color w:val="auto"/>
          <w:kern w:val="24"/>
          <w:sz w:val="20"/>
          <w:szCs w:val="20"/>
          <w:lang w:eastAsia="en-US"/>
        </w:rPr>
        <w:t>ГОСТ Р ИСО/МЭК 15288 – 2005</w:t>
      </w:r>
      <w:r w:rsidRPr="00037F9B">
        <w:rPr>
          <w:bCs/>
          <w:color w:val="auto"/>
          <w:kern w:val="24"/>
          <w:sz w:val="20"/>
          <w:szCs w:val="20"/>
          <w:lang w:eastAsia="en-US"/>
        </w:rPr>
        <w:t>, описывающий процессы жизненного цикла систем. Ключевым системным свойством технологически активных элементов (ГПА) трубопроводного транспорта газа является критерий надежности.</w:t>
      </w:r>
    </w:p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В настоящее время актуальна проблема оценки </w:t>
      </w:r>
      <w:r w:rsidRPr="00037F9B">
        <w:rPr>
          <w:b/>
          <w:color w:val="auto"/>
          <w:sz w:val="20"/>
          <w:szCs w:val="20"/>
          <w:lang w:eastAsia="en-US"/>
        </w:rPr>
        <w:t>показателей надёжности</w:t>
      </w:r>
      <w:r w:rsidRPr="00037F9B">
        <w:rPr>
          <w:color w:val="auto"/>
          <w:sz w:val="20"/>
          <w:szCs w:val="20"/>
          <w:lang w:eastAsia="en-US"/>
        </w:rPr>
        <w:t xml:space="preserve"> и мониторинга состояния технологического оборудования для управления техническим состоянием и </w:t>
      </w:r>
      <w:r w:rsidRPr="00037F9B">
        <w:rPr>
          <w:b/>
          <w:color w:val="auto"/>
          <w:sz w:val="20"/>
          <w:szCs w:val="20"/>
          <w:lang w:eastAsia="en-US"/>
        </w:rPr>
        <w:t>целостностью</w:t>
      </w:r>
      <w:r w:rsidRPr="00037F9B">
        <w:rPr>
          <w:color w:val="auto"/>
          <w:sz w:val="20"/>
          <w:szCs w:val="20"/>
          <w:lang w:eastAsia="en-US"/>
        </w:rPr>
        <w:t xml:space="preserve"> ГТС [</w:t>
      </w:r>
      <w:r w:rsidR="005A0B0D" w:rsidRPr="00037F9B">
        <w:rPr>
          <w:color w:val="auto"/>
          <w:sz w:val="20"/>
          <w:szCs w:val="20"/>
          <w:lang w:eastAsia="en-US"/>
        </w:rPr>
        <w:t>4,7</w:t>
      </w:r>
      <w:r w:rsidRPr="00037F9B">
        <w:rPr>
          <w:color w:val="auto"/>
          <w:sz w:val="20"/>
          <w:szCs w:val="20"/>
          <w:lang w:eastAsia="en-US"/>
        </w:rPr>
        <w:t>]. За последние годы объём доступной статистической информаци</w:t>
      </w:r>
      <w:r w:rsidR="007633EC" w:rsidRPr="00037F9B">
        <w:rPr>
          <w:color w:val="auto"/>
          <w:sz w:val="20"/>
          <w:szCs w:val="20"/>
          <w:lang w:eastAsia="en-US"/>
        </w:rPr>
        <w:t>и</w:t>
      </w:r>
      <w:r w:rsidRPr="00037F9B">
        <w:rPr>
          <w:color w:val="auto"/>
          <w:sz w:val="20"/>
          <w:szCs w:val="20"/>
          <w:lang w:eastAsia="en-US"/>
        </w:rPr>
        <w:t xml:space="preserve"> об отказах существенно снизился, а цена последствий отказов (техногенные катастрофы) значительно возросла [</w:t>
      </w:r>
      <w:r w:rsidR="005A0B0D" w:rsidRPr="00037F9B">
        <w:rPr>
          <w:color w:val="auto"/>
          <w:sz w:val="20"/>
          <w:szCs w:val="20"/>
          <w:lang w:eastAsia="en-US"/>
        </w:rPr>
        <w:t>5</w:t>
      </w:r>
      <w:r w:rsidRPr="00037F9B">
        <w:rPr>
          <w:color w:val="auto"/>
          <w:sz w:val="20"/>
          <w:szCs w:val="20"/>
          <w:lang w:eastAsia="en-US"/>
        </w:rPr>
        <w:t xml:space="preserve">]. Имеются трудности с определением того, какой параметр следует оценивать: интенсивность отказов, как показатель надёжности невосстанавливаемых элементов, или параметр потока отказов, характеризующий функционирование восстанавливаемых элементов. В новых реалиях сложные объекты исследований трудно причислить только к одному или другому типу. </w:t>
      </w:r>
    </w:p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rFonts w:eastAsia="Arial Unicode MS"/>
          <w:color w:val="auto"/>
          <w:kern w:val="24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>В качестве отправной точки в моделировании распределения времени между отказами целесообразно воспользоваться распределением Гнеденко-</w:t>
      </w:r>
      <w:proofErr w:type="spellStart"/>
      <w:r w:rsidRPr="00037F9B">
        <w:rPr>
          <w:color w:val="auto"/>
          <w:sz w:val="20"/>
          <w:szCs w:val="20"/>
          <w:lang w:eastAsia="en-US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(в зарубежной литературе используемое под названием распределения </w:t>
      </w:r>
      <w:proofErr w:type="spellStart"/>
      <w:r w:rsidRPr="00037F9B">
        <w:rPr>
          <w:color w:val="auto"/>
          <w:sz w:val="20"/>
          <w:szCs w:val="20"/>
          <w:lang w:eastAsia="en-US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en-US"/>
        </w:rPr>
        <w:t>) [</w:t>
      </w:r>
      <w:r w:rsidR="005A0B0D" w:rsidRPr="00037F9B">
        <w:rPr>
          <w:color w:val="auto"/>
          <w:sz w:val="20"/>
          <w:szCs w:val="20"/>
          <w:lang w:eastAsia="en-US"/>
        </w:rPr>
        <w:t>2</w:t>
      </w:r>
      <w:r w:rsidRPr="00037F9B">
        <w:rPr>
          <w:color w:val="auto"/>
          <w:sz w:val="20"/>
          <w:szCs w:val="20"/>
          <w:lang w:eastAsia="en-US"/>
        </w:rPr>
        <w:t>,</w:t>
      </w:r>
      <w:r w:rsidR="0045368E" w:rsidRPr="00037F9B">
        <w:rPr>
          <w:color w:val="auto"/>
          <w:sz w:val="20"/>
          <w:szCs w:val="20"/>
          <w:lang w:eastAsia="en-US"/>
        </w:rPr>
        <w:t>4</w:t>
      </w:r>
      <w:r w:rsidRPr="00037F9B">
        <w:rPr>
          <w:color w:val="auto"/>
          <w:sz w:val="20"/>
          <w:szCs w:val="20"/>
          <w:lang w:eastAsia="en-US"/>
        </w:rPr>
        <w:t xml:space="preserve">]. Оно позволяет достаточно гибко моделировать все этапы жизненного цикла функционирования объектов в терминах интенсивности отказов (как основного и наглядного показателя надёжности «в моменте»), а также удобно описывать процессы деградации, старения. Указанные рекомендации отражены в </w:t>
      </w:r>
      <w:r w:rsidRPr="00037F9B">
        <w:rPr>
          <w:b/>
          <w:bCs/>
          <w:color w:val="auto"/>
          <w:kern w:val="24"/>
          <w:sz w:val="20"/>
          <w:szCs w:val="20"/>
          <w:lang w:eastAsia="en-US"/>
        </w:rPr>
        <w:t>ГОСТ Р 27.606 − 2013</w:t>
      </w:r>
      <w:r w:rsidRPr="00037F9B">
        <w:rPr>
          <w:bCs/>
          <w:color w:val="auto"/>
          <w:kern w:val="24"/>
          <w:sz w:val="20"/>
          <w:szCs w:val="20"/>
          <w:lang w:eastAsia="en-US"/>
        </w:rPr>
        <w:t xml:space="preserve"> «Надёжность в технике. Управление надёжностью. Техническое обслуживание, ориентированное на безотказность».</w:t>
      </w:r>
    </w:p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>В работе ставится проблема разработки методов и моделей статистического анализа для оценки различных показателей надёжности на основе распределения Гнеденко-</w:t>
      </w:r>
      <w:proofErr w:type="spellStart"/>
      <w:r w:rsidRPr="00037F9B">
        <w:rPr>
          <w:color w:val="auto"/>
          <w:sz w:val="20"/>
          <w:szCs w:val="20"/>
          <w:lang w:eastAsia="en-US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с целью их мониторинга и прогнозирования возникновения отказа в будущем. Указанная разработка должна быть осуществлена не только с позиций теории надёжности, которая является </w:t>
      </w:r>
      <w:r w:rsidRPr="00037F9B">
        <w:rPr>
          <w:b/>
          <w:color w:val="auto"/>
          <w:sz w:val="20"/>
          <w:szCs w:val="20"/>
          <w:lang w:eastAsia="en-US"/>
        </w:rPr>
        <w:t xml:space="preserve">инженерной </w:t>
      </w:r>
      <w:r w:rsidRPr="00037F9B">
        <w:rPr>
          <w:color w:val="auto"/>
          <w:sz w:val="20"/>
          <w:szCs w:val="20"/>
          <w:lang w:eastAsia="en-US"/>
        </w:rPr>
        <w:t xml:space="preserve">дисциплиной, изучающей объект на основании его «истории болезни», но и с точки зрения </w:t>
      </w:r>
      <w:r w:rsidRPr="00037F9B">
        <w:rPr>
          <w:b/>
          <w:color w:val="auto"/>
          <w:sz w:val="20"/>
          <w:szCs w:val="20"/>
          <w:lang w:eastAsia="en-US"/>
        </w:rPr>
        <w:t>системного</w:t>
      </w:r>
      <w:r w:rsidRPr="00037F9B">
        <w:rPr>
          <w:color w:val="auto"/>
          <w:sz w:val="20"/>
          <w:szCs w:val="20"/>
          <w:lang w:eastAsia="en-US"/>
        </w:rPr>
        <w:t xml:space="preserve"> подхода к анализу, управлению и обработке информации. </w:t>
      </w:r>
    </w:p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b/>
          <w:color w:val="auto"/>
          <w:sz w:val="20"/>
          <w:szCs w:val="20"/>
          <w:lang w:eastAsia="en-US"/>
        </w:rPr>
        <w:t>Инженерный</w:t>
      </w:r>
      <w:r w:rsidRPr="00037F9B">
        <w:rPr>
          <w:color w:val="auto"/>
          <w:sz w:val="20"/>
          <w:szCs w:val="20"/>
          <w:lang w:eastAsia="en-US"/>
        </w:rPr>
        <w:t xml:space="preserve"> подход подразумевает простоту и оперативность обработки эксплуатационных данных, ясного понимания сути процессов в условиях современного этапа научно-технической революции, характеризующегося ускоренным развитием информационных технологий.</w:t>
      </w:r>
      <w:bookmarkStart w:id="2" w:name="_Hlk529659173"/>
      <w:r w:rsidRPr="00037F9B">
        <w:rPr>
          <w:b/>
          <w:color w:val="auto"/>
          <w:sz w:val="20"/>
          <w:szCs w:val="20"/>
          <w:lang w:eastAsia="en-US"/>
        </w:rPr>
        <w:t xml:space="preserve"> Системный</w:t>
      </w:r>
      <w:r w:rsidRPr="00037F9B">
        <w:rPr>
          <w:color w:val="auto"/>
          <w:sz w:val="20"/>
          <w:szCs w:val="20"/>
          <w:lang w:eastAsia="en-US"/>
        </w:rPr>
        <w:t xml:space="preserve"> метод исследований и анализа представляет собой интенсивно развивающуюся область научной деятельности, в которой весьма результативно проявляются интегративные тенденции в науке, и реализуется современная форма синтеза научных знаний. Одним из теоретических фундаментов, на который опирается системный анализ, является </w:t>
      </w:r>
      <w:r w:rsidRPr="00037F9B">
        <w:rPr>
          <w:b/>
          <w:color w:val="auto"/>
          <w:sz w:val="20"/>
          <w:szCs w:val="20"/>
          <w:lang w:eastAsia="en-US"/>
        </w:rPr>
        <w:t>теория надёжности</w:t>
      </w:r>
      <w:r w:rsidRPr="00037F9B">
        <w:rPr>
          <w:color w:val="auto"/>
          <w:sz w:val="20"/>
          <w:szCs w:val="20"/>
          <w:lang w:eastAsia="en-US"/>
        </w:rPr>
        <w:t>.</w:t>
      </w:r>
    </w:p>
    <w:bookmarkEnd w:id="2"/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b/>
          <w:color w:val="auto"/>
          <w:sz w:val="20"/>
          <w:szCs w:val="20"/>
          <w:lang w:eastAsia="en-US"/>
        </w:rPr>
        <w:t xml:space="preserve">Целью работы </w:t>
      </w:r>
      <w:r w:rsidRPr="00037F9B">
        <w:rPr>
          <w:color w:val="auto"/>
          <w:sz w:val="20"/>
          <w:szCs w:val="20"/>
          <w:lang w:eastAsia="en-US"/>
        </w:rPr>
        <w:t xml:space="preserve">является разработка вероятностно-статистических </w:t>
      </w:r>
      <w:r w:rsidRPr="00037F9B">
        <w:rPr>
          <w:b/>
          <w:color w:val="auto"/>
          <w:sz w:val="20"/>
          <w:szCs w:val="20"/>
          <w:lang w:eastAsia="en-US"/>
        </w:rPr>
        <w:t>моделей</w:t>
      </w:r>
      <w:r w:rsidRPr="00037F9B">
        <w:rPr>
          <w:color w:val="auto"/>
          <w:sz w:val="20"/>
          <w:szCs w:val="20"/>
          <w:lang w:eastAsia="en-US"/>
        </w:rPr>
        <w:t xml:space="preserve"> для оценки показателей надёжности ГПА, прогнозирования начала </w:t>
      </w:r>
      <w:proofErr w:type="spellStart"/>
      <w:r w:rsidRPr="00037F9B">
        <w:rPr>
          <w:color w:val="auto"/>
          <w:sz w:val="20"/>
          <w:szCs w:val="20"/>
          <w:lang w:eastAsia="en-US"/>
        </w:rPr>
        <w:t>деградационных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процессов и комплексной методики анализа эксплуатационной текущей информации в рамках функционирования АСДУ транспортом природного газа. Формирование расчётных оценок показателей надёжности осуществляется на основе компьютерных методов обработки текущей эксплуатационной информации.</w:t>
      </w:r>
    </w:p>
    <w:p w:rsidR="00352D9D" w:rsidRPr="00037F9B" w:rsidRDefault="00352D9D" w:rsidP="008F516C">
      <w:pPr>
        <w:tabs>
          <w:tab w:val="clear" w:pos="198"/>
        </w:tabs>
        <w:suppressAutoHyphens w:val="0"/>
        <w:spacing w:line="259" w:lineRule="auto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Рассматриваемые модели процесса потока отказов, параметры которого изменяются во времени, доведены до уровня </w:t>
      </w:r>
      <w:r w:rsidRPr="00037F9B">
        <w:rPr>
          <w:b/>
          <w:color w:val="auto"/>
          <w:sz w:val="20"/>
          <w:szCs w:val="20"/>
          <w:lang w:eastAsia="en-US"/>
        </w:rPr>
        <w:t xml:space="preserve">алгоритмов </w:t>
      </w:r>
      <w:r w:rsidRPr="00037F9B">
        <w:rPr>
          <w:color w:val="auto"/>
          <w:sz w:val="20"/>
          <w:szCs w:val="20"/>
          <w:lang w:eastAsia="en-US"/>
        </w:rPr>
        <w:t>и</w:t>
      </w:r>
      <w:r w:rsidRPr="00037F9B">
        <w:rPr>
          <w:b/>
          <w:color w:val="auto"/>
          <w:sz w:val="20"/>
          <w:szCs w:val="20"/>
          <w:lang w:eastAsia="en-US"/>
        </w:rPr>
        <w:t xml:space="preserve"> программ</w:t>
      </w:r>
      <w:r w:rsidRPr="00037F9B">
        <w:rPr>
          <w:color w:val="auto"/>
          <w:sz w:val="20"/>
          <w:szCs w:val="20"/>
          <w:lang w:eastAsia="en-US"/>
        </w:rPr>
        <w:t xml:space="preserve"> в мощной по своей функциональности системе компьютерной математики </w:t>
      </w:r>
      <w:r w:rsidRPr="00037F9B">
        <w:rPr>
          <w:b/>
          <w:color w:val="auto"/>
          <w:sz w:val="20"/>
          <w:szCs w:val="20"/>
          <w:lang w:val="en-US" w:eastAsia="en-US"/>
        </w:rPr>
        <w:t>Mathematica</w:t>
      </w:r>
      <w:r w:rsidRPr="00037F9B">
        <w:rPr>
          <w:b/>
          <w:color w:val="auto"/>
          <w:sz w:val="20"/>
          <w:szCs w:val="20"/>
          <w:lang w:eastAsia="en-US"/>
        </w:rPr>
        <w:t xml:space="preserve"> </w:t>
      </w:r>
      <w:r w:rsidRPr="00037F9B">
        <w:rPr>
          <w:color w:val="auto"/>
          <w:sz w:val="20"/>
          <w:szCs w:val="20"/>
          <w:lang w:eastAsia="en-US"/>
        </w:rPr>
        <w:t>(</w:t>
      </w:r>
      <w:r w:rsidRPr="00037F9B">
        <w:rPr>
          <w:color w:val="auto"/>
          <w:sz w:val="20"/>
          <w:szCs w:val="20"/>
          <w:lang w:val="en-US" w:eastAsia="en-US"/>
        </w:rPr>
        <w:t>www</w:t>
      </w:r>
      <w:r w:rsidRPr="00037F9B">
        <w:rPr>
          <w:color w:val="auto"/>
          <w:sz w:val="20"/>
          <w:szCs w:val="20"/>
          <w:lang w:eastAsia="en-US"/>
        </w:rPr>
        <w:t>.</w:t>
      </w:r>
      <w:r w:rsidRPr="00037F9B">
        <w:rPr>
          <w:color w:val="auto"/>
          <w:sz w:val="20"/>
          <w:szCs w:val="20"/>
          <w:lang w:val="en-US" w:eastAsia="en-US"/>
        </w:rPr>
        <w:t>wolfram</w:t>
      </w:r>
      <w:r w:rsidRPr="00037F9B">
        <w:rPr>
          <w:color w:val="auto"/>
          <w:sz w:val="20"/>
          <w:szCs w:val="20"/>
          <w:lang w:eastAsia="en-US"/>
        </w:rPr>
        <w:t>.</w:t>
      </w:r>
      <w:r w:rsidRPr="00037F9B">
        <w:rPr>
          <w:color w:val="auto"/>
          <w:sz w:val="20"/>
          <w:szCs w:val="20"/>
          <w:lang w:val="en-US" w:eastAsia="en-US"/>
        </w:rPr>
        <w:t>com</w:t>
      </w:r>
      <w:r w:rsidRPr="00037F9B">
        <w:rPr>
          <w:color w:val="auto"/>
          <w:sz w:val="20"/>
          <w:szCs w:val="20"/>
          <w:lang w:eastAsia="en-US"/>
        </w:rPr>
        <w:t xml:space="preserve">). </w:t>
      </w:r>
    </w:p>
    <w:bookmarkEnd w:id="1"/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>Особую роль в управлении транспортом газа играют АСДУ, которые обеспечивает диспетчера информацией, необходимой для выработки управляющего воздействия, оставляя за ним функции принятия решений [</w:t>
      </w:r>
      <w:r w:rsidR="0045368E" w:rsidRPr="00037F9B">
        <w:rPr>
          <w:color w:val="auto"/>
          <w:sz w:val="20"/>
          <w:szCs w:val="20"/>
          <w:lang w:eastAsia="en-US"/>
        </w:rPr>
        <w:t>6</w:t>
      </w:r>
      <w:r w:rsidRPr="00037F9B">
        <w:rPr>
          <w:color w:val="auto"/>
          <w:sz w:val="20"/>
          <w:szCs w:val="20"/>
          <w:lang w:eastAsia="en-US"/>
        </w:rPr>
        <w:t xml:space="preserve">]. </w:t>
      </w:r>
    </w:p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В настоящее время необходимо уделять особое внимание созданию современного отечественного программного комплекса моделирования на основе научных исследований. </w:t>
      </w:r>
    </w:p>
    <w:p w:rsidR="00352D9D" w:rsidRPr="00037F9B" w:rsidRDefault="00352D9D" w:rsidP="008F516C">
      <w:pPr>
        <w:tabs>
          <w:tab w:val="clear" w:pos="198"/>
          <w:tab w:val="left" w:pos="506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b/>
          <w:color w:val="auto"/>
          <w:sz w:val="20"/>
          <w:szCs w:val="20"/>
          <w:lang w:eastAsia="en-US"/>
        </w:rPr>
        <w:t>Система мониторинга</w:t>
      </w:r>
      <w:r w:rsidRPr="00037F9B">
        <w:rPr>
          <w:color w:val="auto"/>
          <w:sz w:val="20"/>
          <w:szCs w:val="20"/>
          <w:lang w:eastAsia="en-US"/>
        </w:rPr>
        <w:t xml:space="preserve"> является сложной комплексной системой, которая выполняет функции наблюдения, контроля, анализа, оценки и прогнозирования состояний, процессов и других явлений, возникающих в результате технологических процессов в АСДУ с объектами мониторинга, и </w:t>
      </w:r>
      <w:r w:rsidRPr="00037F9B">
        <w:rPr>
          <w:b/>
          <w:color w:val="auto"/>
          <w:sz w:val="20"/>
          <w:szCs w:val="20"/>
          <w:lang w:eastAsia="en-US"/>
        </w:rPr>
        <w:t>представляет собой</w:t>
      </w:r>
      <w:r w:rsidRPr="00037F9B">
        <w:rPr>
          <w:color w:val="auto"/>
          <w:sz w:val="20"/>
          <w:szCs w:val="20"/>
          <w:lang w:eastAsia="en-US"/>
        </w:rPr>
        <w:t xml:space="preserve"> связующее звено между двумя технологиями АСУ ТП: малолюдными автоматическими технологиями и комплексом АСДУ [</w:t>
      </w:r>
      <w:r w:rsidR="0045368E" w:rsidRPr="00037F9B">
        <w:rPr>
          <w:color w:val="auto"/>
          <w:sz w:val="20"/>
          <w:szCs w:val="20"/>
          <w:lang w:eastAsia="en-US"/>
        </w:rPr>
        <w:t>3</w:t>
      </w:r>
      <w:r w:rsidRPr="00037F9B">
        <w:rPr>
          <w:color w:val="auto"/>
          <w:sz w:val="20"/>
          <w:szCs w:val="20"/>
          <w:lang w:eastAsia="en-US"/>
        </w:rPr>
        <w:t>,</w:t>
      </w:r>
      <w:r w:rsidR="0045368E" w:rsidRPr="00037F9B">
        <w:rPr>
          <w:color w:val="auto"/>
          <w:sz w:val="20"/>
          <w:szCs w:val="20"/>
          <w:lang w:eastAsia="en-US"/>
        </w:rPr>
        <w:t>6</w:t>
      </w:r>
      <w:r w:rsidRPr="00037F9B">
        <w:rPr>
          <w:color w:val="auto"/>
          <w:sz w:val="20"/>
          <w:szCs w:val="20"/>
          <w:lang w:eastAsia="en-US"/>
        </w:rPr>
        <w:t xml:space="preserve">]. </w:t>
      </w:r>
    </w:p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>В технических приложениях двухпараметрическое распределение</w:t>
      </w:r>
      <w:r w:rsidR="0045368E" w:rsidRPr="00037F9B">
        <w:rPr>
          <w:color w:val="auto"/>
          <w:sz w:val="20"/>
          <w:szCs w:val="20"/>
          <w:lang w:eastAsia="en-US"/>
        </w:rPr>
        <w:t xml:space="preserve"> Гнеденко-</w:t>
      </w:r>
      <w:proofErr w:type="spellStart"/>
      <w:r w:rsidR="0045368E" w:rsidRPr="00037F9B">
        <w:rPr>
          <w:color w:val="auto"/>
          <w:sz w:val="20"/>
          <w:szCs w:val="20"/>
          <w:lang w:eastAsia="en-US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описывается функцией распределения</w:t>
      </w:r>
    </w:p>
    <w:p w:rsidR="00352D9D" w:rsidRPr="00037F9B" w:rsidRDefault="008F516C" w:rsidP="0033247E">
      <w:pPr>
        <w:tabs>
          <w:tab w:val="clear" w:pos="198"/>
        </w:tabs>
        <w:suppressAutoHyphens w:val="0"/>
        <w:ind w:firstLine="708"/>
        <w:jc w:val="center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 </w:t>
      </w:r>
      <w:r w:rsidR="00352D9D" w:rsidRPr="00037F9B">
        <w:rPr>
          <w:color w:val="auto"/>
          <w:position w:val="-30"/>
          <w:sz w:val="20"/>
          <w:szCs w:val="20"/>
          <w:lang w:eastAsia="en-US"/>
        </w:rPr>
        <w:object w:dxaOrig="2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34.5pt" o:ole="">
            <v:imagedata r:id="rId8" o:title=""/>
          </v:shape>
          <o:OLEObject Type="Embed" ProgID="Equation.DSMT4" ShapeID="_x0000_i1025" DrawAspect="Content" ObjectID="_1662371381" r:id="rId9"/>
        </w:object>
      </w:r>
      <w:r w:rsidRPr="00037F9B">
        <w:rPr>
          <w:color w:val="auto"/>
          <w:sz w:val="20"/>
          <w:szCs w:val="20"/>
          <w:lang w:eastAsia="en-US"/>
        </w:rPr>
        <w:t xml:space="preserve"> </w:t>
      </w:r>
      <w:r w:rsidR="00352D9D" w:rsidRPr="00037F9B">
        <w:rPr>
          <w:color w:val="auto"/>
          <w:sz w:val="20"/>
          <w:szCs w:val="20"/>
          <w:lang w:eastAsia="en-US"/>
        </w:rPr>
        <w:t>(1)</w:t>
      </w:r>
    </w:p>
    <w:p w:rsidR="00352D9D" w:rsidRPr="00037F9B" w:rsidRDefault="00352D9D" w:rsidP="0033247E">
      <w:pPr>
        <w:tabs>
          <w:tab w:val="clear" w:pos="198"/>
        </w:tabs>
        <w:suppressAutoHyphens w:val="0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где </w:t>
      </w:r>
      <w:r w:rsidRPr="00037F9B">
        <w:rPr>
          <w:color w:val="auto"/>
          <w:position w:val="-6"/>
          <w:sz w:val="20"/>
          <w:szCs w:val="20"/>
          <w:lang w:eastAsia="en-US"/>
        </w:rPr>
        <w:object w:dxaOrig="540" w:dyaOrig="260">
          <v:shape id="_x0000_i1026" type="#_x0000_t75" style="width:27pt;height:12pt" o:ole="">
            <v:imagedata r:id="rId10" o:title=""/>
          </v:shape>
          <o:OLEObject Type="Embed" ProgID="Equation.DSMT4" ShapeID="_x0000_i1026" DrawAspect="Content" ObjectID="_1662371382" r:id="rId11"/>
        </w:object>
      </w:r>
      <w:r w:rsidRPr="00037F9B">
        <w:rPr>
          <w:color w:val="auto"/>
          <w:sz w:val="20"/>
          <w:szCs w:val="20"/>
          <w:lang w:eastAsia="en-US"/>
        </w:rPr>
        <w:t xml:space="preserve"> – параметр масштаба, а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580" w:dyaOrig="300">
          <v:shape id="_x0000_i1027" type="#_x0000_t75" style="width:28.5pt;height:13.5pt" o:ole="">
            <v:imagedata r:id="rId12" o:title=""/>
          </v:shape>
          <o:OLEObject Type="Embed" ProgID="Equation.DSMT4" ShapeID="_x0000_i1027" DrawAspect="Content" ObjectID="_1662371383" r:id="rId13"/>
        </w:object>
      </w:r>
      <w:r w:rsidRPr="00037F9B">
        <w:rPr>
          <w:color w:val="auto"/>
          <w:sz w:val="20"/>
          <w:szCs w:val="20"/>
          <w:lang w:eastAsia="en-US"/>
        </w:rPr>
        <w:t xml:space="preserve"> − параметр формы. </w:t>
      </w:r>
    </w:p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>Данное распределение нашло широкое применение, в связи с его универсальностью и гибкостью в приложениях. Целый ряд распределений является частным случаем распределения Гнеденко-</w:t>
      </w:r>
      <w:proofErr w:type="spellStart"/>
      <w:r w:rsidRPr="00037F9B">
        <w:rPr>
          <w:color w:val="auto"/>
          <w:sz w:val="20"/>
          <w:szCs w:val="20"/>
          <w:lang w:eastAsia="en-US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: при значении параметра формы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499" w:dyaOrig="300">
          <v:shape id="_x0000_i1028" type="#_x0000_t75" style="width:24pt;height:13.5pt" o:ole="">
            <v:imagedata r:id="rId14" o:title=""/>
          </v:shape>
          <o:OLEObject Type="Embed" ProgID="Equation.DSMT4" ShapeID="_x0000_i1028" DrawAspect="Content" ObjectID="_1662371384" r:id="rId15"/>
        </w:object>
      </w:r>
      <w:r w:rsidRPr="00037F9B">
        <w:rPr>
          <w:color w:val="auto"/>
          <w:sz w:val="20"/>
          <w:szCs w:val="20"/>
          <w:lang w:eastAsia="en-US"/>
        </w:rPr>
        <w:t xml:space="preserve"> оно является</w:t>
      </w:r>
      <w:r w:rsidR="008F516C" w:rsidRPr="00037F9B">
        <w:rPr>
          <w:color w:val="auto"/>
          <w:sz w:val="20"/>
          <w:szCs w:val="20"/>
          <w:lang w:eastAsia="en-US"/>
        </w:rPr>
        <w:t xml:space="preserve"> </w:t>
      </w:r>
      <w:r w:rsidRPr="00037F9B">
        <w:rPr>
          <w:color w:val="auto"/>
          <w:sz w:val="20"/>
          <w:szCs w:val="20"/>
          <w:lang w:eastAsia="en-US"/>
        </w:rPr>
        <w:t>показательным распределением; при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580" w:dyaOrig="300">
          <v:shape id="_x0000_i1029" type="#_x0000_t75" style="width:28.5pt;height:13.5pt" o:ole="">
            <v:imagedata r:id="rId16" o:title=""/>
          </v:shape>
          <o:OLEObject Type="Embed" ProgID="Equation.DSMT4" ShapeID="_x0000_i1029" DrawAspect="Content" ObjectID="_1662371385" r:id="rId17"/>
        </w:object>
      </w:r>
      <w:r w:rsidRPr="00037F9B">
        <w:rPr>
          <w:color w:val="auto"/>
          <w:sz w:val="20"/>
          <w:szCs w:val="20"/>
          <w:lang w:eastAsia="en-US"/>
        </w:rPr>
        <w:t xml:space="preserve"> оно совпадает с распределением Рэлея; начиная с значений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580" w:dyaOrig="300">
          <v:shape id="_x0000_i1030" type="#_x0000_t75" style="width:28.5pt;height:13.5pt" o:ole="">
            <v:imagedata r:id="rId18" o:title=""/>
          </v:shape>
          <o:OLEObject Type="Embed" ProgID="Equation.DSMT4" ShapeID="_x0000_i1030" DrawAspect="Content" ObjectID="_1662371386" r:id="rId19"/>
        </w:object>
      </w:r>
      <w:r w:rsidRPr="00037F9B">
        <w:rPr>
          <w:color w:val="auto"/>
          <w:sz w:val="20"/>
          <w:szCs w:val="20"/>
          <w:lang w:eastAsia="en-US"/>
        </w:rPr>
        <w:t xml:space="preserve"> указанное распределение позволяет аппроксимировать лог-нормальное распределение; если же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840" w:dyaOrig="300">
          <v:shape id="_x0000_i1031" type="#_x0000_t75" style="width:41pt;height:13.5pt" o:ole="">
            <v:imagedata r:id="rId20" o:title=""/>
          </v:shape>
          <o:OLEObject Type="Embed" ProgID="Equation.DSMT4" ShapeID="_x0000_i1031" DrawAspect="Content" ObjectID="_1662371387" r:id="rId21"/>
        </w:object>
      </w:r>
      <w:r w:rsidRPr="00037F9B">
        <w:rPr>
          <w:color w:val="auto"/>
          <w:sz w:val="20"/>
          <w:szCs w:val="20"/>
          <w:lang w:eastAsia="en-US"/>
        </w:rPr>
        <w:t>, то данное распределение служит достаточно хорошим приближением для нормального распределения.</w:t>
      </w:r>
      <w:r w:rsidR="008F516C" w:rsidRPr="00037F9B">
        <w:rPr>
          <w:color w:val="auto"/>
          <w:sz w:val="20"/>
          <w:szCs w:val="20"/>
          <w:lang w:eastAsia="en-US"/>
        </w:rPr>
        <w:t xml:space="preserve"> </w:t>
      </w:r>
    </w:p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>Важнейшие числовые характеристики случайной величины распределения Гнеденко-</w:t>
      </w:r>
      <w:proofErr w:type="spellStart"/>
      <w:r w:rsidRPr="00037F9B">
        <w:rPr>
          <w:color w:val="auto"/>
          <w:sz w:val="20"/>
          <w:szCs w:val="20"/>
          <w:lang w:eastAsia="en-US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включают в себя комбинации гамма–функции, значения которой табулированы в справочных таблицах, и требуют </w:t>
      </w:r>
      <w:r w:rsidRPr="00037F9B">
        <w:rPr>
          <w:color w:val="auto"/>
          <w:sz w:val="20"/>
          <w:szCs w:val="20"/>
          <w:lang w:eastAsia="en-US"/>
        </w:rPr>
        <w:lastRenderedPageBreak/>
        <w:t xml:space="preserve">достаточно трудоемких вычислений. В результате исследования числовых характеристик данного распределения были получены их различные функционально-степенные разложения, на основе которых были предложены аппроксимирующие формулы для нахождения вышеперечисленных характеристик при достаточно больших значениях параметра формы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279" w:dyaOrig="320">
          <v:shape id="_x0000_i1032" type="#_x0000_t75" style="width:15pt;height:14.5pt" o:ole="">
            <v:imagedata r:id="rId22" o:title=""/>
          </v:shape>
          <o:OLEObject Type="Embed" ProgID="Equation.DSMT4" ShapeID="_x0000_i1032" DrawAspect="Content" ObjectID="_1662371388" r:id="rId23"/>
        </w:object>
      </w:r>
    </w:p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>В работе представлено</w:t>
      </w:r>
      <w:r w:rsidRPr="00037F9B">
        <w:rPr>
          <w:b/>
          <w:color w:val="auto"/>
          <w:sz w:val="20"/>
          <w:szCs w:val="20"/>
          <w:lang w:eastAsia="en-US"/>
        </w:rPr>
        <w:t xml:space="preserve"> </w:t>
      </w:r>
      <w:r w:rsidRPr="00037F9B">
        <w:rPr>
          <w:color w:val="auto"/>
          <w:sz w:val="20"/>
          <w:szCs w:val="20"/>
          <w:lang w:eastAsia="en-US"/>
        </w:rPr>
        <w:t xml:space="preserve">обоснование актуальности модели </w:t>
      </w:r>
      <w:bookmarkStart w:id="3" w:name="_Hlk522884173"/>
      <w:r w:rsidRPr="00037F9B">
        <w:rPr>
          <w:color w:val="auto"/>
          <w:sz w:val="20"/>
          <w:szCs w:val="20"/>
          <w:lang w:eastAsia="en-US"/>
        </w:rPr>
        <w:t>Гнеденко-</w:t>
      </w:r>
      <w:proofErr w:type="spellStart"/>
      <w:r w:rsidRPr="00037F9B">
        <w:rPr>
          <w:color w:val="auto"/>
          <w:sz w:val="20"/>
          <w:szCs w:val="20"/>
          <w:lang w:eastAsia="en-US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</w:t>
      </w:r>
      <w:bookmarkEnd w:id="3"/>
      <w:r w:rsidRPr="00037F9B">
        <w:rPr>
          <w:color w:val="auto"/>
          <w:sz w:val="20"/>
          <w:szCs w:val="20"/>
          <w:lang w:eastAsia="en-US"/>
        </w:rPr>
        <w:t>распределения отказов технологически активных элементов ГТС как с позиций жизненного цикла функционирования объектов, так и с точки зрения использования данной модели в описании процессов деградации. Уникальность распределения Гнеденко-</w:t>
      </w:r>
      <w:proofErr w:type="spellStart"/>
      <w:r w:rsidRPr="00037F9B">
        <w:rPr>
          <w:color w:val="auto"/>
          <w:sz w:val="20"/>
          <w:szCs w:val="20"/>
          <w:lang w:eastAsia="en-US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состоит в том, что оно позволяет охватить весь жизненный цикл функционирования исследуемых на надёжность технологических объектов ГТС, что делает его автоматически одним из ключевых распределений в теории надёжности. </w:t>
      </w:r>
    </w:p>
    <w:p w:rsidR="00352D9D" w:rsidRPr="00037F9B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По результатам многих экспериментальных исследований обнаружено, что типичная кривая интенсивности отказов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420" w:dyaOrig="300">
          <v:shape id="_x0000_i1033" type="#_x0000_t75" style="width:20pt;height:16pt" o:ole="">
            <v:imagedata r:id="rId24" o:title=""/>
          </v:shape>
          <o:OLEObject Type="Embed" ProgID="Equation.DSMT4" ShapeID="_x0000_i1033" DrawAspect="Content" ObjectID="_1662371389" r:id="rId25"/>
        </w:object>
      </w:r>
      <w:r w:rsidRPr="00037F9B">
        <w:rPr>
          <w:color w:val="auto"/>
          <w:sz w:val="20"/>
          <w:szCs w:val="20"/>
          <w:lang w:eastAsia="en-US"/>
        </w:rPr>
        <w:t xml:space="preserve"> обычно имеет U–образный вид, при этом выделяют </w:t>
      </w:r>
      <w:r w:rsidRPr="00037F9B">
        <w:rPr>
          <w:b/>
          <w:color w:val="auto"/>
          <w:sz w:val="20"/>
          <w:szCs w:val="20"/>
          <w:lang w:eastAsia="en-US"/>
        </w:rPr>
        <w:t>три</w:t>
      </w:r>
      <w:r w:rsidRPr="00037F9B">
        <w:rPr>
          <w:color w:val="auto"/>
          <w:sz w:val="20"/>
          <w:szCs w:val="20"/>
          <w:lang w:eastAsia="en-US"/>
        </w:rPr>
        <w:t xml:space="preserve"> основных периода жизненного цикла: приработки (I), нормальной работы (II) и деградации (III). Распределение Гнеденко-</w:t>
      </w:r>
      <w:proofErr w:type="spellStart"/>
      <w:r w:rsidRPr="00037F9B">
        <w:rPr>
          <w:color w:val="auto"/>
          <w:sz w:val="20"/>
          <w:szCs w:val="20"/>
          <w:lang w:eastAsia="en-US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позволяет аппроксимировать экспериментальную кривую интенсивности отказов на каждом из основных периодов функционирования системы в зависимости от значений параметра формы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220" w:dyaOrig="300">
          <v:shape id="_x0000_i1034" type="#_x0000_t75" style="width:10.5pt;height:16pt" o:ole="">
            <v:imagedata r:id="rId26" o:title=""/>
          </v:shape>
          <o:OLEObject Type="Embed" ProgID="Equation.DSMT4" ShapeID="_x0000_i1034" DrawAspect="Content" ObjectID="_1662371390" r:id="rId27"/>
        </w:object>
      </w:r>
      <w:r w:rsidRPr="00037F9B">
        <w:rPr>
          <w:color w:val="auto"/>
          <w:sz w:val="20"/>
          <w:szCs w:val="20"/>
          <w:lang w:eastAsia="en-US"/>
        </w:rPr>
        <w:t xml:space="preserve"> (см. Рис. 1). Отметим, что период старения характеризуется значениями параметра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540" w:dyaOrig="300">
          <v:shape id="_x0000_i1035" type="#_x0000_t75" style="width:26pt;height:16pt" o:ole="">
            <v:imagedata r:id="rId28" o:title=""/>
          </v:shape>
          <o:OLEObject Type="Embed" ProgID="Equation.DSMT4" ShapeID="_x0000_i1035" DrawAspect="Content" ObjectID="_1662371391" r:id="rId29"/>
        </w:object>
      </w:r>
      <w:r w:rsidRPr="00037F9B">
        <w:rPr>
          <w:color w:val="auto"/>
          <w:sz w:val="20"/>
          <w:szCs w:val="20"/>
          <w:lang w:eastAsia="en-US"/>
        </w:rPr>
        <w:t xml:space="preserve">. </w:t>
      </w:r>
    </w:p>
    <w:p w:rsidR="00352D9D" w:rsidRPr="00037F9B" w:rsidRDefault="008F516C" w:rsidP="0033247E">
      <w:pPr>
        <w:tabs>
          <w:tab w:val="clear" w:pos="198"/>
        </w:tabs>
        <w:suppressAutoHyphens w:val="0"/>
        <w:jc w:val="center"/>
        <w:rPr>
          <w:color w:val="auto"/>
          <w:sz w:val="20"/>
          <w:szCs w:val="20"/>
          <w:lang w:eastAsia="ru-RU"/>
        </w:rPr>
      </w:pPr>
      <w:r w:rsidRPr="00037F9B">
        <w:rPr>
          <w:rFonts w:eastAsia="?????? Pro W3"/>
          <w:b/>
          <w:noProof/>
          <w:color w:val="auto"/>
          <w:sz w:val="20"/>
          <w:szCs w:val="20"/>
          <w:lang w:eastAsia="ru-RU"/>
        </w:rPr>
        <w:drawing>
          <wp:inline distT="0" distB="0" distL="0" distR="0" wp14:anchorId="6DCCC6CD" wp14:editId="63F38BD9">
            <wp:extent cx="4871720" cy="2399665"/>
            <wp:effectExtent l="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2" t="31435" r="16722" b="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6C" w:rsidRPr="00037F9B" w:rsidRDefault="008F516C" w:rsidP="0033247E">
      <w:pPr>
        <w:tabs>
          <w:tab w:val="clear" w:pos="198"/>
        </w:tabs>
        <w:suppressAutoHyphens w:val="0"/>
        <w:jc w:val="center"/>
        <w:rPr>
          <w:i/>
          <w:color w:val="auto"/>
          <w:sz w:val="20"/>
          <w:szCs w:val="20"/>
          <w:lang w:eastAsia="en-US"/>
        </w:rPr>
      </w:pPr>
    </w:p>
    <w:p w:rsidR="00352D9D" w:rsidRPr="00037F9B" w:rsidRDefault="00352D9D" w:rsidP="0033247E">
      <w:pPr>
        <w:tabs>
          <w:tab w:val="clear" w:pos="198"/>
        </w:tabs>
        <w:suppressAutoHyphens w:val="0"/>
        <w:jc w:val="center"/>
        <w:rPr>
          <w:i/>
          <w:color w:val="auto"/>
          <w:sz w:val="20"/>
          <w:szCs w:val="20"/>
          <w:lang w:eastAsia="en-US"/>
        </w:rPr>
      </w:pPr>
      <w:r w:rsidRPr="00037F9B">
        <w:rPr>
          <w:i/>
          <w:color w:val="auto"/>
          <w:sz w:val="20"/>
          <w:szCs w:val="20"/>
          <w:lang w:eastAsia="en-US"/>
        </w:rPr>
        <w:t>Рисунок 1. Аппроксимация кривой интенсивности отказов в модели Гнеденко-</w:t>
      </w:r>
      <w:proofErr w:type="spellStart"/>
      <w:r w:rsidRPr="00037F9B">
        <w:rPr>
          <w:i/>
          <w:color w:val="auto"/>
          <w:sz w:val="20"/>
          <w:szCs w:val="20"/>
          <w:lang w:eastAsia="en-US"/>
        </w:rPr>
        <w:t>Вейбулла</w:t>
      </w:r>
      <w:proofErr w:type="spellEnd"/>
      <w:r w:rsidRPr="00037F9B">
        <w:rPr>
          <w:i/>
          <w:color w:val="auto"/>
          <w:sz w:val="20"/>
          <w:szCs w:val="20"/>
          <w:lang w:eastAsia="en-US"/>
        </w:rPr>
        <w:t>.</w:t>
      </w:r>
    </w:p>
    <w:p w:rsidR="00352D9D" w:rsidRPr="00037F9B" w:rsidRDefault="00352D9D" w:rsidP="0033247E">
      <w:pPr>
        <w:tabs>
          <w:tab w:val="clear" w:pos="198"/>
        </w:tabs>
        <w:suppressAutoHyphens w:val="0"/>
        <w:jc w:val="center"/>
        <w:rPr>
          <w:rFonts w:eastAsia="?????? Pro W3"/>
          <w:color w:val="auto"/>
          <w:sz w:val="20"/>
          <w:szCs w:val="20"/>
          <w:lang w:eastAsia="ru-RU"/>
        </w:rPr>
      </w:pPr>
    </w:p>
    <w:p w:rsidR="00352D9D" w:rsidRDefault="00352D9D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При переходе от II к III этапу функционирования системы значение параметра формы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220" w:dyaOrig="300">
          <v:shape id="_x0000_i1036" type="#_x0000_t75" style="width:10.5pt;height:13.5pt" o:ole="">
            <v:imagedata r:id="rId31" o:title=""/>
          </v:shape>
          <o:OLEObject Type="Embed" ProgID="Equation.DSMT4" ShapeID="_x0000_i1036" DrawAspect="Content" ObjectID="_1662371392" r:id="rId32"/>
        </w:object>
      </w:r>
      <w:r w:rsidRPr="00037F9B">
        <w:rPr>
          <w:color w:val="auto"/>
          <w:sz w:val="20"/>
          <w:szCs w:val="20"/>
          <w:lang w:eastAsia="en-US"/>
        </w:rPr>
        <w:t xml:space="preserve"> меняется скачкообразно от 1 до значения больше 2. Разрыв между численными значениями коэффициента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220" w:dyaOrig="300">
          <v:shape id="_x0000_i1037" type="#_x0000_t75" style="width:10.5pt;height:13.5pt" o:ole="">
            <v:imagedata r:id="rId31" o:title=""/>
          </v:shape>
          <o:OLEObject Type="Embed" ProgID="Equation.DSMT4" ShapeID="_x0000_i1037" DrawAspect="Content" ObjectID="_1662371393" r:id="rId33"/>
        </w:object>
      </w:r>
      <w:r w:rsidRPr="00037F9B">
        <w:rPr>
          <w:color w:val="auto"/>
          <w:sz w:val="20"/>
          <w:szCs w:val="20"/>
          <w:lang w:eastAsia="en-US"/>
        </w:rPr>
        <w:t xml:space="preserve">, объясняется тем, что, деградация как эволюционный процесс является непрерывным, а не дискретным. Таким образом, уже на участке нормальной работы ближе к началу третьего этапа, начинается процесс деградации, то есть, этап нормальной эксплуатации переходит сначала в </w:t>
      </w:r>
      <w:proofErr w:type="spellStart"/>
      <w:r w:rsidRPr="00037F9B">
        <w:rPr>
          <w:color w:val="auto"/>
          <w:sz w:val="20"/>
          <w:szCs w:val="20"/>
          <w:lang w:eastAsia="en-US"/>
        </w:rPr>
        <w:t>преддеградационное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состояние (Рис. 2). При этом параметр формы распределения Гнеденко-</w:t>
      </w:r>
      <w:proofErr w:type="spellStart"/>
      <w:r w:rsidRPr="00037F9B">
        <w:rPr>
          <w:color w:val="auto"/>
          <w:sz w:val="20"/>
          <w:szCs w:val="20"/>
          <w:lang w:eastAsia="en-US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является естественной и удобной характеристикой </w:t>
      </w:r>
      <w:proofErr w:type="spellStart"/>
      <w:r w:rsidRPr="00037F9B">
        <w:rPr>
          <w:color w:val="auto"/>
          <w:sz w:val="20"/>
          <w:szCs w:val="20"/>
          <w:lang w:eastAsia="en-US"/>
        </w:rPr>
        <w:t>деградационных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процессов и может выступать в качестве своеобразной скорости деградации. </w:t>
      </w:r>
    </w:p>
    <w:p w:rsidR="00037F9B" w:rsidRPr="00037F9B" w:rsidRDefault="00037F9B" w:rsidP="008F516C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</w:p>
    <w:p w:rsidR="00352D9D" w:rsidRPr="00037F9B" w:rsidRDefault="00037F9B" w:rsidP="008F516C">
      <w:pPr>
        <w:tabs>
          <w:tab w:val="clear" w:pos="198"/>
        </w:tabs>
        <w:suppressAutoHyphens w:val="0"/>
        <w:ind w:firstLine="2"/>
        <w:jc w:val="center"/>
        <w:rPr>
          <w:color w:val="auto"/>
          <w:sz w:val="20"/>
          <w:szCs w:val="20"/>
          <w:lang w:eastAsia="en-US"/>
        </w:rPr>
      </w:pPr>
      <w:r w:rsidRPr="00037F9B">
        <w:rPr>
          <w:noProof/>
          <w:color w:val="auto"/>
          <w:sz w:val="20"/>
          <w:szCs w:val="20"/>
          <w:lang w:eastAsia="ru-RU"/>
        </w:rPr>
        <w:drawing>
          <wp:inline distT="0" distB="0" distL="0" distR="0" wp14:anchorId="741423C8" wp14:editId="17716C74">
            <wp:extent cx="4113387" cy="2336241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71128" cy="236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D9D" w:rsidRPr="00037F9B" w:rsidRDefault="00352D9D" w:rsidP="0033247E">
      <w:pPr>
        <w:tabs>
          <w:tab w:val="clear" w:pos="198"/>
        </w:tabs>
        <w:suppressAutoHyphens w:val="0"/>
        <w:jc w:val="center"/>
        <w:rPr>
          <w:rFonts w:eastAsia="PMingLiU"/>
          <w:i/>
          <w:iCs/>
          <w:color w:val="auto"/>
          <w:sz w:val="20"/>
          <w:szCs w:val="20"/>
          <w:lang w:eastAsia="ru-RU"/>
        </w:rPr>
      </w:pPr>
      <w:r w:rsidRPr="00037F9B">
        <w:rPr>
          <w:rFonts w:eastAsia="PMingLiU"/>
          <w:i/>
          <w:iCs/>
          <w:color w:val="auto"/>
          <w:sz w:val="20"/>
          <w:szCs w:val="20"/>
          <w:lang w:eastAsia="ru-RU"/>
        </w:rPr>
        <w:t>Рисунок 2.</w:t>
      </w:r>
      <w:r w:rsidR="008F516C" w:rsidRPr="00037F9B">
        <w:rPr>
          <w:rFonts w:eastAsia="PMingLiU"/>
          <w:i/>
          <w:iCs/>
          <w:color w:val="auto"/>
          <w:sz w:val="20"/>
          <w:szCs w:val="20"/>
          <w:lang w:eastAsia="ru-RU"/>
        </w:rPr>
        <w:t xml:space="preserve"> </w:t>
      </w:r>
      <w:r w:rsidRPr="00037F9B">
        <w:rPr>
          <w:rFonts w:eastAsia="PMingLiU"/>
          <w:i/>
          <w:iCs/>
          <w:noProof/>
          <w:color w:val="auto"/>
          <w:sz w:val="20"/>
          <w:szCs w:val="20"/>
          <w:lang w:eastAsia="ru-RU"/>
        </w:rPr>
        <w:t xml:space="preserve">Интенсивность отказов и граничные значения интервалов для параметра </w:t>
      </w:r>
      <w:r w:rsidRPr="00037F9B">
        <w:rPr>
          <w:rFonts w:ascii="Calibri" w:eastAsia="PMingLiU" w:hAnsi="Calibri" w:cs="Arial"/>
          <w:i/>
          <w:iCs/>
          <w:color w:val="auto"/>
          <w:position w:val="-10"/>
          <w:sz w:val="20"/>
          <w:szCs w:val="20"/>
          <w:lang w:eastAsia="ru-RU"/>
        </w:rPr>
        <w:object w:dxaOrig="220" w:dyaOrig="300">
          <v:shape id="_x0000_i1038" type="#_x0000_t75" style="width:10.5pt;height:16pt" o:ole="">
            <v:imagedata r:id="rId35" o:title=""/>
          </v:shape>
          <o:OLEObject Type="Embed" ProgID="Equation.DSMT4" ShapeID="_x0000_i1038" DrawAspect="Content" ObjectID="_1662371394" r:id="rId36"/>
        </w:object>
      </w:r>
    </w:p>
    <w:p w:rsidR="00037F9B" w:rsidRDefault="00037F9B" w:rsidP="00037F9B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lastRenderedPageBreak/>
        <w:t xml:space="preserve">Главной проблемой является определение глобального значения времени перехода оборудования из периода нормальной эксплуатации в период деградации (старения), когда интервалы между соседними отказами начинают уже сокращаться. Также актуальна задача нахождения локального прогнозного момента времени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420" w:dyaOrig="320">
          <v:shape id="_x0000_i1039" type="#_x0000_t75" style="width:22pt;height:16.5pt" o:ole="">
            <v:imagedata r:id="rId37" o:title=""/>
          </v:shape>
          <o:OLEObject Type="Embed" ProgID="Equation.DSMT4" ShapeID="_x0000_i1039" DrawAspect="Content" ObjectID="_1662371395" r:id="rId38"/>
        </w:object>
      </w:r>
      <w:r w:rsidRPr="00037F9B">
        <w:rPr>
          <w:color w:val="auto"/>
          <w:sz w:val="20"/>
          <w:szCs w:val="20"/>
          <w:lang w:eastAsia="en-US"/>
        </w:rPr>
        <w:t xml:space="preserve"> наступления следующего отказа активных элементов, что означает начало </w:t>
      </w:r>
      <w:proofErr w:type="spellStart"/>
      <w:r w:rsidRPr="00037F9B">
        <w:rPr>
          <w:color w:val="auto"/>
          <w:sz w:val="20"/>
          <w:szCs w:val="20"/>
          <w:lang w:eastAsia="en-US"/>
        </w:rPr>
        <w:t>деградационных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процессов при их функционировании.</w:t>
      </w:r>
      <w:r>
        <w:rPr>
          <w:color w:val="auto"/>
          <w:sz w:val="20"/>
          <w:szCs w:val="20"/>
          <w:lang w:eastAsia="en-US"/>
        </w:rPr>
        <w:t xml:space="preserve"> </w:t>
      </w:r>
    </w:p>
    <w:p w:rsidR="00352D9D" w:rsidRPr="00037F9B" w:rsidRDefault="00352D9D" w:rsidP="00037F9B">
      <w:pPr>
        <w:tabs>
          <w:tab w:val="clear" w:pos="198"/>
        </w:tabs>
        <w:suppressAutoHyphens w:val="0"/>
        <w:ind w:firstLine="284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>В результате теоретического исследования функции плотности распределения Гнеденко-</w:t>
      </w:r>
      <w:proofErr w:type="spellStart"/>
      <w:r w:rsidRPr="00037F9B">
        <w:rPr>
          <w:color w:val="auto"/>
          <w:sz w:val="20"/>
          <w:szCs w:val="20"/>
          <w:lang w:eastAsia="en-US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получена формула для нахождения такого момента</w:t>
      </w:r>
      <w:r w:rsidR="0045368E" w:rsidRPr="00037F9B">
        <w:rPr>
          <w:color w:val="auto"/>
          <w:sz w:val="20"/>
          <w:szCs w:val="20"/>
          <w:lang w:eastAsia="en-US"/>
        </w:rPr>
        <w:t xml:space="preserve"> (см. [2,3])</w:t>
      </w:r>
      <w:r w:rsidRPr="00037F9B">
        <w:rPr>
          <w:color w:val="auto"/>
          <w:sz w:val="20"/>
          <w:szCs w:val="20"/>
          <w:lang w:eastAsia="en-US"/>
        </w:rPr>
        <w:t xml:space="preserve">: </w:t>
      </w:r>
    </w:p>
    <w:p w:rsidR="00352D9D" w:rsidRPr="00037F9B" w:rsidRDefault="008F516C" w:rsidP="0033247E">
      <w:pPr>
        <w:tabs>
          <w:tab w:val="clear" w:pos="198"/>
        </w:tabs>
        <w:suppressAutoHyphens w:val="0"/>
        <w:jc w:val="center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 </w:t>
      </w:r>
      <w:r w:rsidR="00352D9D" w:rsidRPr="00037F9B">
        <w:rPr>
          <w:color w:val="auto"/>
          <w:position w:val="-40"/>
          <w:sz w:val="20"/>
          <w:szCs w:val="20"/>
          <w:lang w:eastAsia="en-US"/>
        </w:rPr>
        <w:object w:dxaOrig="3640" w:dyaOrig="1100">
          <v:shape id="_x0000_i1040" type="#_x0000_t75" style="width:180pt;height:54.5pt" o:ole="">
            <v:imagedata r:id="rId39" o:title=""/>
          </v:shape>
          <o:OLEObject Type="Embed" ProgID="Equation.DSMT4" ShapeID="_x0000_i1040" DrawAspect="Content" ObjectID="_1662371396" r:id="rId40"/>
        </w:object>
      </w:r>
      <w:r w:rsidRPr="00037F9B">
        <w:rPr>
          <w:color w:val="auto"/>
          <w:sz w:val="20"/>
          <w:szCs w:val="20"/>
          <w:lang w:eastAsia="en-US"/>
        </w:rPr>
        <w:t xml:space="preserve"> </w:t>
      </w:r>
      <w:r w:rsidR="00352D9D" w:rsidRPr="00037F9B">
        <w:rPr>
          <w:color w:val="auto"/>
          <w:sz w:val="20"/>
          <w:szCs w:val="20"/>
          <w:lang w:eastAsia="en-US"/>
        </w:rPr>
        <w:t>(2)</w:t>
      </w:r>
    </w:p>
    <w:p w:rsidR="00352D9D" w:rsidRPr="00037F9B" w:rsidRDefault="00352D9D" w:rsidP="00B871AB">
      <w:pPr>
        <w:tabs>
          <w:tab w:val="clear" w:pos="198"/>
        </w:tabs>
        <w:suppressAutoHyphens w:val="0"/>
        <w:ind w:firstLine="567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В рамках традиционных параметрических моделей надёжности предпочитают иметь дело с функцией интенсивности отказов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420" w:dyaOrig="300">
          <v:shape id="_x0000_i1041" type="#_x0000_t75" style="width:20pt;height:13.5pt" o:ole="">
            <v:imagedata r:id="rId41" o:title=""/>
          </v:shape>
          <o:OLEObject Type="Embed" ProgID="Equation.DSMT4" ShapeID="_x0000_i1041" DrawAspect="Content" ObjectID="_1662371397" r:id="rId42"/>
        </w:object>
      </w:r>
      <w:r w:rsidRPr="00037F9B">
        <w:rPr>
          <w:color w:val="auto"/>
          <w:sz w:val="20"/>
          <w:szCs w:val="20"/>
          <w:lang w:eastAsia="en-US"/>
        </w:rPr>
        <w:t xml:space="preserve">, которую можно построить на основании экспериментальных данных об отказах, учитывая теоретические соображения, и, которая позволяет наглядно описывать </w:t>
      </w:r>
      <w:r w:rsidRPr="00037F9B">
        <w:rPr>
          <w:b/>
          <w:color w:val="auto"/>
          <w:sz w:val="20"/>
          <w:szCs w:val="20"/>
          <w:lang w:eastAsia="en-US"/>
        </w:rPr>
        <w:t>все</w:t>
      </w:r>
      <w:r w:rsidRPr="00037F9B">
        <w:rPr>
          <w:color w:val="auto"/>
          <w:sz w:val="20"/>
          <w:szCs w:val="20"/>
          <w:lang w:eastAsia="en-US"/>
        </w:rPr>
        <w:t xml:space="preserve"> этапы жизненного цикла функционирования объекта и оценить остальные показатели надёжности с точки зрения невосстанавливаемых объектов. Однако деление изделий на восстанавливаемые и невосстанавливаемые часто зависит и от условий их эксплуатации, и от ремонта. Иногда оборудование, состоящее из многих деталей, которое в общем случае подлежит восстановлению после отказа путем ремонтов и замен отказавших деталей, целесообразно рассматривать как изделие однократного использования, т.е. невосстанавливаемое. </w:t>
      </w:r>
    </w:p>
    <w:p w:rsidR="00352D9D" w:rsidRPr="00037F9B" w:rsidRDefault="00352D9D" w:rsidP="00B871AB">
      <w:pPr>
        <w:tabs>
          <w:tab w:val="clear" w:pos="198"/>
        </w:tabs>
        <w:suppressAutoHyphens w:val="0"/>
        <w:ind w:firstLine="567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Наиболее полную информацию о безотказности восстанавливаемых изделий содержит показатель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440" w:dyaOrig="300">
          <v:shape id="_x0000_i1042" type="#_x0000_t75" style="width:20pt;height:13.5pt" o:ole="">
            <v:imagedata r:id="rId43" o:title=""/>
          </v:shape>
          <o:OLEObject Type="Embed" ProgID="Equation.DSMT4" ShapeID="_x0000_i1042" DrawAspect="Content" ObjectID="_1662371398" r:id="rId44"/>
        </w:object>
      </w:r>
      <w:r w:rsidRPr="00037F9B">
        <w:rPr>
          <w:color w:val="auto"/>
          <w:sz w:val="20"/>
          <w:szCs w:val="20"/>
          <w:lang w:eastAsia="en-US"/>
        </w:rPr>
        <w:t xml:space="preserve"> − </w:t>
      </w:r>
      <w:r w:rsidRPr="00037F9B">
        <w:rPr>
          <w:b/>
          <w:color w:val="auto"/>
          <w:sz w:val="20"/>
          <w:szCs w:val="20"/>
          <w:lang w:eastAsia="en-US"/>
        </w:rPr>
        <w:t>параметр потока отказов</w:t>
      </w:r>
      <w:r w:rsidRPr="00037F9B">
        <w:rPr>
          <w:color w:val="auto"/>
          <w:sz w:val="20"/>
          <w:szCs w:val="20"/>
          <w:lang w:eastAsia="en-US"/>
        </w:rPr>
        <w:t xml:space="preserve">, который является основным, нашедшим наибольшее применение в газовой отрасли показателем надёжности, характеризующим работоспособность объектов ЕСГ. </w:t>
      </w:r>
    </w:p>
    <w:p w:rsidR="00352D9D" w:rsidRPr="00037F9B" w:rsidRDefault="00352D9D" w:rsidP="00B871AB">
      <w:pPr>
        <w:tabs>
          <w:tab w:val="clear" w:pos="198"/>
        </w:tabs>
        <w:suppressAutoHyphens w:val="0"/>
        <w:ind w:firstLine="567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Интегральное уравнение </w:t>
      </w:r>
      <w:proofErr w:type="spellStart"/>
      <w:r w:rsidRPr="00037F9B">
        <w:rPr>
          <w:color w:val="auto"/>
          <w:sz w:val="20"/>
          <w:szCs w:val="20"/>
          <w:lang w:eastAsia="en-US"/>
        </w:rPr>
        <w:t>Вольтерра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второго рода типа свёртки с разностным ядром:</w:t>
      </w:r>
    </w:p>
    <w:p w:rsidR="00352D9D" w:rsidRPr="00037F9B" w:rsidRDefault="008F516C" w:rsidP="00AF38DF">
      <w:pPr>
        <w:tabs>
          <w:tab w:val="clear" w:pos="198"/>
        </w:tabs>
        <w:suppressAutoHyphens w:val="0"/>
        <w:jc w:val="center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 </w:t>
      </w:r>
      <w:r w:rsidR="00352D9D" w:rsidRPr="00037F9B">
        <w:rPr>
          <w:color w:val="auto"/>
          <w:position w:val="-28"/>
          <w:sz w:val="20"/>
          <w:szCs w:val="20"/>
          <w:lang w:eastAsia="en-US"/>
        </w:rPr>
        <w:object w:dxaOrig="2640" w:dyaOrig="660">
          <v:shape id="_x0000_i1043" type="#_x0000_t75" style="width:132pt;height:32pt" o:ole="">
            <v:imagedata r:id="rId45" o:title=""/>
          </v:shape>
          <o:OLEObject Type="Embed" ProgID="Equation.DSMT4" ShapeID="_x0000_i1043" DrawAspect="Content" ObjectID="_1662371399" r:id="rId46"/>
        </w:object>
      </w:r>
      <w:r w:rsidRPr="00037F9B">
        <w:rPr>
          <w:color w:val="auto"/>
          <w:sz w:val="20"/>
          <w:szCs w:val="20"/>
          <w:lang w:eastAsia="en-US"/>
        </w:rPr>
        <w:t xml:space="preserve"> </w:t>
      </w:r>
      <w:r w:rsidR="00352D9D" w:rsidRPr="00037F9B">
        <w:rPr>
          <w:color w:val="auto"/>
          <w:sz w:val="20"/>
          <w:szCs w:val="20"/>
          <w:lang w:eastAsia="en-US"/>
        </w:rPr>
        <w:t>(3)</w:t>
      </w:r>
    </w:p>
    <w:p w:rsidR="00352D9D" w:rsidRPr="00037F9B" w:rsidRDefault="00352D9D" w:rsidP="0033247E">
      <w:pPr>
        <w:tabs>
          <w:tab w:val="clear" w:pos="198"/>
        </w:tabs>
        <w:suppressAutoHyphens w:val="0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устанавливает соотношение между параметром потока отказов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440" w:dyaOrig="300">
          <v:shape id="_x0000_i1044" type="#_x0000_t75" style="width:22pt;height:16pt" o:ole="">
            <v:imagedata r:id="rId47" o:title=""/>
          </v:shape>
          <o:OLEObject Type="Embed" ProgID="Equation.DSMT4" ShapeID="_x0000_i1044" DrawAspect="Content" ObjectID="_1662371400" r:id="rId48"/>
        </w:object>
      </w:r>
      <w:r w:rsidRPr="00037F9B">
        <w:rPr>
          <w:color w:val="auto"/>
          <w:sz w:val="20"/>
          <w:szCs w:val="20"/>
          <w:lang w:eastAsia="en-US"/>
        </w:rPr>
        <w:t xml:space="preserve"> и плотностью распределения времени работы между отказами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440" w:dyaOrig="300">
          <v:shape id="_x0000_i1045" type="#_x0000_t75" style="width:22pt;height:16pt" o:ole="">
            <v:imagedata r:id="rId49" o:title=""/>
          </v:shape>
          <o:OLEObject Type="Embed" ProgID="Equation.DSMT4" ShapeID="_x0000_i1045" DrawAspect="Content" ObjectID="_1662371401" r:id="rId50"/>
        </w:object>
      </w:r>
      <w:r w:rsidR="008F516C" w:rsidRPr="00037F9B">
        <w:rPr>
          <w:color w:val="auto"/>
          <w:sz w:val="20"/>
          <w:szCs w:val="20"/>
          <w:lang w:eastAsia="en-US"/>
        </w:rPr>
        <w:t xml:space="preserve"> </w:t>
      </w:r>
      <w:r w:rsidR="0045368E" w:rsidRPr="00037F9B">
        <w:rPr>
          <w:color w:val="auto"/>
          <w:sz w:val="20"/>
          <w:szCs w:val="20"/>
          <w:lang w:eastAsia="en-US"/>
        </w:rPr>
        <w:t>(см. [8])</w:t>
      </w:r>
      <w:r w:rsidRPr="00037F9B">
        <w:rPr>
          <w:color w:val="auto"/>
          <w:sz w:val="20"/>
          <w:szCs w:val="20"/>
          <w:lang w:eastAsia="en-US"/>
        </w:rPr>
        <w:t xml:space="preserve">, позволяющее, определить интенсивность отказов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400" w:dyaOrig="300">
          <v:shape id="_x0000_i1046" type="#_x0000_t75" style="width:21pt;height:16pt" o:ole="">
            <v:imagedata r:id="rId51" o:title=""/>
          </v:shape>
          <o:OLEObject Type="Embed" ProgID="Equation.DSMT4" ShapeID="_x0000_i1046" DrawAspect="Content" ObjectID="_1662371402" r:id="rId52"/>
        </w:object>
      </w:r>
      <w:r w:rsidRPr="00037F9B">
        <w:rPr>
          <w:color w:val="auto"/>
          <w:sz w:val="20"/>
          <w:szCs w:val="20"/>
          <w:lang w:eastAsia="en-US"/>
        </w:rPr>
        <w:t>.</w:t>
      </w:r>
    </w:p>
    <w:p w:rsidR="00352D9D" w:rsidRPr="00037F9B" w:rsidRDefault="00352D9D" w:rsidP="00B871AB">
      <w:pPr>
        <w:tabs>
          <w:tab w:val="clear" w:pos="198"/>
        </w:tabs>
        <w:suppressAutoHyphens w:val="0"/>
        <w:ind w:firstLine="567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>В данной работе</w:t>
      </w:r>
      <w:r w:rsidRPr="00037F9B">
        <w:rPr>
          <w:b/>
          <w:color w:val="auto"/>
          <w:sz w:val="20"/>
          <w:szCs w:val="20"/>
          <w:lang w:eastAsia="en-US"/>
        </w:rPr>
        <w:t xml:space="preserve"> </w:t>
      </w:r>
      <w:r w:rsidRPr="00037F9B">
        <w:rPr>
          <w:color w:val="auto"/>
          <w:sz w:val="20"/>
          <w:szCs w:val="20"/>
          <w:lang w:eastAsia="en-US"/>
        </w:rPr>
        <w:t xml:space="preserve">аналитическим путём с помощью методов производящей функции моментов, операционного исчисления и теории рядов было получено асимптотическое решение указанного интегрального уравнения (3) в виде ряда типа </w:t>
      </w:r>
      <w:proofErr w:type="spellStart"/>
      <w:r w:rsidRPr="00037F9B">
        <w:rPr>
          <w:color w:val="auto"/>
          <w:sz w:val="20"/>
          <w:szCs w:val="20"/>
          <w:lang w:eastAsia="en-US"/>
        </w:rPr>
        <w:t>Грама</w:t>
      </w:r>
      <w:proofErr w:type="spellEnd"/>
      <w:r w:rsidRPr="00037F9B">
        <w:rPr>
          <w:color w:val="auto"/>
          <w:sz w:val="20"/>
          <w:szCs w:val="20"/>
          <w:lang w:eastAsia="en-US"/>
        </w:rPr>
        <w:t>–Шарлье:</w:t>
      </w:r>
    </w:p>
    <w:p w:rsidR="00352D9D" w:rsidRPr="00037F9B" w:rsidRDefault="008F516C" w:rsidP="00AF38DF">
      <w:pPr>
        <w:tabs>
          <w:tab w:val="clear" w:pos="198"/>
        </w:tabs>
        <w:suppressAutoHyphens w:val="0"/>
        <w:jc w:val="center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 </w:t>
      </w:r>
      <w:r w:rsidR="00352D9D" w:rsidRPr="00037F9B">
        <w:rPr>
          <w:color w:val="auto"/>
          <w:position w:val="-26"/>
          <w:sz w:val="20"/>
          <w:szCs w:val="20"/>
          <w:lang w:eastAsia="en-US"/>
        </w:rPr>
        <w:object w:dxaOrig="3159" w:dyaOrig="620">
          <v:shape id="_x0000_i1047" type="#_x0000_t75" style="width:158.5pt;height:31pt" o:ole="">
            <v:imagedata r:id="rId53" o:title=""/>
          </v:shape>
          <o:OLEObject Type="Embed" ProgID="Equation.DSMT4" ShapeID="_x0000_i1047" DrawAspect="Content" ObjectID="_1662371403" r:id="rId54"/>
        </w:object>
      </w:r>
      <w:r w:rsidR="00352D9D" w:rsidRPr="00037F9B">
        <w:rPr>
          <w:color w:val="auto"/>
          <w:sz w:val="20"/>
          <w:szCs w:val="20"/>
          <w:lang w:eastAsia="en-US"/>
        </w:rPr>
        <w:t>,</w:t>
      </w:r>
      <w:r w:rsidRPr="00037F9B">
        <w:rPr>
          <w:color w:val="auto"/>
          <w:sz w:val="20"/>
          <w:szCs w:val="20"/>
          <w:lang w:eastAsia="en-US"/>
        </w:rPr>
        <w:t xml:space="preserve"> </w:t>
      </w:r>
      <w:r w:rsidR="00352D9D" w:rsidRPr="00037F9B">
        <w:rPr>
          <w:color w:val="auto"/>
          <w:sz w:val="20"/>
          <w:szCs w:val="20"/>
          <w:lang w:eastAsia="en-US"/>
        </w:rPr>
        <w:t>(4)</w:t>
      </w:r>
    </w:p>
    <w:p w:rsidR="00352D9D" w:rsidRPr="00037F9B" w:rsidRDefault="00352D9D" w:rsidP="00022C5A">
      <w:pPr>
        <w:tabs>
          <w:tab w:val="clear" w:pos="198"/>
        </w:tabs>
        <w:suppressAutoHyphens w:val="0"/>
        <w:rPr>
          <w:color w:val="auto"/>
          <w:sz w:val="20"/>
          <w:szCs w:val="20"/>
          <w:lang w:eastAsia="ru-RU"/>
        </w:rPr>
      </w:pPr>
      <w:r w:rsidRPr="00037F9B">
        <w:rPr>
          <w:color w:val="auto"/>
          <w:sz w:val="20"/>
          <w:szCs w:val="20"/>
          <w:lang w:eastAsia="en-US"/>
        </w:rPr>
        <w:t xml:space="preserve">где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639" w:dyaOrig="340">
          <v:shape id="_x0000_i1048" type="#_x0000_t75" style="width:32pt;height:16.5pt" o:ole="">
            <v:imagedata r:id="rId55" o:title=""/>
          </v:shape>
          <o:OLEObject Type="Embed" ProgID="Equation.DSMT4" ShapeID="_x0000_i1048" DrawAspect="Content" ObjectID="_1662371404" r:id="rId56"/>
        </w:object>
      </w:r>
      <w:r w:rsidRPr="00037F9B">
        <w:rPr>
          <w:color w:val="auto"/>
          <w:sz w:val="20"/>
          <w:szCs w:val="20"/>
          <w:lang w:eastAsia="en-US"/>
        </w:rPr>
        <w:t xml:space="preserve"> означает </w:t>
      </w:r>
      <w:r w:rsidRPr="00037F9B">
        <w:rPr>
          <w:color w:val="auto"/>
          <w:position w:val="-6"/>
          <w:sz w:val="20"/>
          <w:szCs w:val="20"/>
          <w:lang w:eastAsia="en-US"/>
        </w:rPr>
        <w:object w:dxaOrig="200" w:dyaOrig="279">
          <v:shape id="_x0000_i1049" type="#_x0000_t75" style="width:10pt;height:12.5pt" o:ole="">
            <v:imagedata r:id="rId57" o:title=""/>
          </v:shape>
          <o:OLEObject Type="Embed" ProgID="Equation.DSMT4" ShapeID="_x0000_i1049" DrawAspect="Content" ObjectID="_1662371405" r:id="rId58"/>
        </w:object>
      </w:r>
      <w:r w:rsidRPr="00037F9B">
        <w:rPr>
          <w:color w:val="auto"/>
          <w:sz w:val="20"/>
          <w:szCs w:val="20"/>
          <w:lang w:eastAsia="en-US"/>
        </w:rPr>
        <w:t xml:space="preserve">-ю производную функции распределения (1), а коэффициенты разложения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240" w:dyaOrig="320">
          <v:shape id="_x0000_i1050" type="#_x0000_t75" style="width:12pt;height:16.5pt" o:ole="">
            <v:imagedata r:id="rId59" o:title=""/>
          </v:shape>
          <o:OLEObject Type="Embed" ProgID="Equation.DSMT4" ShapeID="_x0000_i1050" DrawAspect="Content" ObjectID="_1662371406" r:id="rId60"/>
        </w:object>
      </w:r>
      <w:r w:rsidRPr="00037F9B">
        <w:rPr>
          <w:color w:val="auto"/>
          <w:sz w:val="20"/>
          <w:szCs w:val="20"/>
          <w:lang w:eastAsia="en-US"/>
        </w:rPr>
        <w:t xml:space="preserve"> с указанием их свойств приведены в [</w:t>
      </w:r>
      <w:r w:rsidR="0045368E" w:rsidRPr="00037F9B">
        <w:rPr>
          <w:color w:val="auto"/>
          <w:sz w:val="20"/>
          <w:szCs w:val="20"/>
          <w:lang w:eastAsia="en-US"/>
        </w:rPr>
        <w:t>8</w:t>
      </w:r>
      <w:r w:rsidRPr="00037F9B">
        <w:rPr>
          <w:color w:val="auto"/>
          <w:sz w:val="20"/>
          <w:szCs w:val="20"/>
          <w:lang w:eastAsia="en-US"/>
        </w:rPr>
        <w:t>].</w:t>
      </w:r>
    </w:p>
    <w:p w:rsidR="00352D9D" w:rsidRPr="00037F9B" w:rsidRDefault="00352D9D" w:rsidP="00EE07C2">
      <w:pPr>
        <w:tabs>
          <w:tab w:val="clear" w:pos="198"/>
        </w:tabs>
        <w:suppressAutoHyphens w:val="0"/>
        <w:ind w:firstLine="567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sz w:val="20"/>
          <w:szCs w:val="20"/>
          <w:lang w:eastAsia="en-US"/>
        </w:rPr>
        <w:t xml:space="preserve">Данное разложение применимо только при значениях параметра формы 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499" w:dyaOrig="300">
          <v:shape id="_x0000_i1051" type="#_x0000_t75" style="width:25pt;height:16pt" o:ole="">
            <v:imagedata r:id="rId61" o:title=""/>
          </v:shape>
          <o:OLEObject Type="Embed" ProgID="Equation.DSMT4" ShapeID="_x0000_i1051" DrawAspect="Content" ObjectID="_1662371407" r:id="rId62"/>
        </w:object>
      </w:r>
      <w:r w:rsidRPr="00037F9B">
        <w:rPr>
          <w:color w:val="auto"/>
          <w:sz w:val="20"/>
          <w:szCs w:val="20"/>
          <w:lang w:eastAsia="en-US"/>
        </w:rPr>
        <w:t xml:space="preserve">, характерного для заключительного этапа жизненного цикла эксплуатации технологически активных объектов ГТС. </w:t>
      </w:r>
    </w:p>
    <w:p w:rsidR="00352D9D" w:rsidRPr="00037F9B" w:rsidRDefault="00352D9D" w:rsidP="00B871AB">
      <w:pPr>
        <w:tabs>
          <w:tab w:val="clear" w:pos="198"/>
        </w:tabs>
        <w:suppressAutoHyphens w:val="0"/>
        <w:ind w:firstLine="567"/>
        <w:rPr>
          <w:rFonts w:eastAsia="?????? Pro W3"/>
          <w:color w:val="auto"/>
          <w:sz w:val="20"/>
          <w:szCs w:val="20"/>
          <w:lang w:eastAsia="ru-RU"/>
        </w:rPr>
      </w:pPr>
      <w:r w:rsidRPr="00037F9B">
        <w:rPr>
          <w:rFonts w:eastAsia="?????? Pro W3"/>
          <w:color w:val="auto"/>
          <w:sz w:val="20"/>
          <w:szCs w:val="20"/>
          <w:lang w:eastAsia="ru-RU"/>
        </w:rPr>
        <w:t xml:space="preserve">Еще одна важная характеристика надёжности – средняя остаточная наработка до отказа </w:t>
      </w:r>
      <w:r w:rsidRPr="00037F9B">
        <w:rPr>
          <w:rFonts w:eastAsia="?????? Pro W3"/>
          <w:color w:val="auto"/>
          <w:position w:val="-10"/>
          <w:sz w:val="20"/>
          <w:szCs w:val="20"/>
          <w:lang w:eastAsia="ru-RU"/>
        </w:rPr>
        <w:object w:dxaOrig="400" w:dyaOrig="300">
          <v:shape id="_x0000_i1052" type="#_x0000_t75" style="width:19.5pt;height:13.5pt" o:ole="">
            <v:imagedata r:id="rId63" o:title=""/>
          </v:shape>
          <o:OLEObject Type="Embed" ProgID="Equation.DSMT4" ShapeID="_x0000_i1052" DrawAspect="Content" ObjectID="_1662371408" r:id="rId64"/>
        </w:object>
      </w:r>
      <w:r w:rsidRPr="00037F9B">
        <w:rPr>
          <w:rFonts w:eastAsia="?????? Pro W3"/>
          <w:color w:val="auto"/>
          <w:sz w:val="20"/>
          <w:szCs w:val="20"/>
          <w:lang w:eastAsia="ru-RU"/>
        </w:rPr>
        <w:t xml:space="preserve"> (остаточное время жизни), как функция от времени, которую можно рассматривать в качестве меры процессов старения в приложениях теории надёжности. </w:t>
      </w:r>
    </w:p>
    <w:p w:rsidR="008F516C" w:rsidRPr="00037F9B" w:rsidRDefault="008F516C" w:rsidP="00B871AB">
      <w:pPr>
        <w:tabs>
          <w:tab w:val="clear" w:pos="198"/>
        </w:tabs>
        <w:suppressAutoHyphens w:val="0"/>
        <w:ind w:firstLine="567"/>
        <w:rPr>
          <w:rFonts w:eastAsia="?????? Pro W3"/>
          <w:color w:val="auto"/>
          <w:sz w:val="20"/>
          <w:szCs w:val="20"/>
          <w:lang w:eastAsia="ru-RU"/>
        </w:rPr>
      </w:pPr>
    </w:p>
    <w:p w:rsidR="00352D9D" w:rsidRPr="00037F9B" w:rsidRDefault="00352D9D" w:rsidP="00B871AB">
      <w:pPr>
        <w:tabs>
          <w:tab w:val="clear" w:pos="198"/>
        </w:tabs>
        <w:suppressAutoHyphens w:val="0"/>
        <w:ind w:firstLine="567"/>
        <w:rPr>
          <w:color w:val="auto"/>
          <w:sz w:val="20"/>
          <w:szCs w:val="20"/>
          <w:lang w:eastAsia="en-US"/>
        </w:rPr>
      </w:pPr>
      <w:r w:rsidRPr="00037F9B">
        <w:rPr>
          <w:rFonts w:eastAsia="?????? Pro W3"/>
          <w:color w:val="auto"/>
          <w:sz w:val="20"/>
          <w:szCs w:val="20"/>
          <w:lang w:eastAsia="ru-RU"/>
        </w:rPr>
        <w:t xml:space="preserve">В работе </w:t>
      </w:r>
      <w:r w:rsidRPr="00037F9B">
        <w:rPr>
          <w:color w:val="auto"/>
          <w:sz w:val="20"/>
          <w:szCs w:val="20"/>
          <w:lang w:eastAsia="en-US"/>
        </w:rPr>
        <w:t xml:space="preserve">получено асимптотическое представление для </w:t>
      </w:r>
      <w:r w:rsidRPr="00037F9B">
        <w:rPr>
          <w:rFonts w:eastAsia="?????? Pro W3"/>
          <w:color w:val="auto"/>
          <w:position w:val="-10"/>
          <w:sz w:val="20"/>
          <w:szCs w:val="20"/>
          <w:lang w:eastAsia="ru-RU"/>
        </w:rPr>
        <w:object w:dxaOrig="400" w:dyaOrig="300">
          <v:shape id="_x0000_i1053" type="#_x0000_t75" style="width:19.5pt;height:13.5pt" o:ole="">
            <v:imagedata r:id="rId65" o:title=""/>
          </v:shape>
          <o:OLEObject Type="Embed" ProgID="Equation.DSMT4" ShapeID="_x0000_i1053" DrawAspect="Content" ObjectID="_1662371409" r:id="rId66"/>
        </w:object>
      </w:r>
      <w:r w:rsidRPr="00037F9B">
        <w:rPr>
          <w:color w:val="auto"/>
          <w:sz w:val="20"/>
          <w:szCs w:val="20"/>
          <w:lang w:eastAsia="en-US"/>
        </w:rPr>
        <w:t>при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740" w:dyaOrig="300">
          <v:shape id="_x0000_i1054" type="#_x0000_t75" style="width:37pt;height:13.5pt" o:ole="">
            <v:imagedata r:id="rId67" o:title=""/>
          </v:shape>
          <o:OLEObject Type="Embed" ProgID="Equation.DSMT4" ShapeID="_x0000_i1054" DrawAspect="Content" ObjectID="_1662371410" r:id="rId68"/>
        </w:object>
      </w:r>
      <w:r w:rsidRPr="00037F9B">
        <w:rPr>
          <w:color w:val="auto"/>
          <w:sz w:val="20"/>
          <w:szCs w:val="20"/>
          <w:lang w:eastAsia="en-US"/>
        </w:rPr>
        <w:t>:</w:t>
      </w:r>
      <w:r w:rsidR="008F516C" w:rsidRPr="00037F9B">
        <w:rPr>
          <w:color w:val="auto"/>
          <w:sz w:val="20"/>
          <w:szCs w:val="20"/>
          <w:lang w:eastAsia="en-US"/>
        </w:rPr>
        <w:t xml:space="preserve"> </w:t>
      </w:r>
    </w:p>
    <w:p w:rsidR="00352D9D" w:rsidRPr="00037F9B" w:rsidRDefault="00352D9D" w:rsidP="008D2EF8">
      <w:pPr>
        <w:tabs>
          <w:tab w:val="clear" w:pos="198"/>
        </w:tabs>
        <w:suppressAutoHyphens w:val="0"/>
        <w:ind w:firstLine="708"/>
        <w:rPr>
          <w:color w:val="auto"/>
          <w:sz w:val="20"/>
          <w:szCs w:val="20"/>
          <w:lang w:eastAsia="en-US"/>
        </w:rPr>
      </w:pPr>
      <w:r w:rsidRPr="00037F9B">
        <w:rPr>
          <w:color w:val="auto"/>
          <w:position w:val="-36"/>
          <w:sz w:val="20"/>
          <w:szCs w:val="20"/>
          <w:lang w:eastAsia="en-US"/>
        </w:rPr>
        <w:object w:dxaOrig="4580" w:dyaOrig="820">
          <v:shape id="_x0000_i1055" type="#_x0000_t75" style="width:228.5pt;height:40.5pt" o:ole="">
            <v:imagedata r:id="rId69" o:title=""/>
          </v:shape>
          <o:OLEObject Type="Embed" ProgID="Equation.DSMT4" ShapeID="_x0000_i1055" DrawAspect="Content" ObjectID="_1662371411" r:id="rId70"/>
        </w:object>
      </w:r>
    </w:p>
    <w:p w:rsidR="00352D9D" w:rsidRPr="00037F9B" w:rsidRDefault="00352D9D" w:rsidP="00C93DF4">
      <w:pPr>
        <w:tabs>
          <w:tab w:val="clear" w:pos="198"/>
        </w:tabs>
        <w:suppressAutoHyphens w:val="0"/>
        <w:ind w:firstLine="567"/>
        <w:rPr>
          <w:color w:val="auto"/>
          <w:sz w:val="20"/>
          <w:szCs w:val="20"/>
          <w:lang w:eastAsia="en-US"/>
        </w:rPr>
      </w:pPr>
      <w:bookmarkStart w:id="4" w:name="_Hlk521324486"/>
      <w:r w:rsidRPr="00037F9B">
        <w:rPr>
          <w:b/>
          <w:color w:val="auto"/>
          <w:sz w:val="20"/>
          <w:szCs w:val="20"/>
          <w:lang w:eastAsia="en-US"/>
        </w:rPr>
        <w:t xml:space="preserve">Предложена </w:t>
      </w:r>
      <w:r w:rsidRPr="00037F9B">
        <w:rPr>
          <w:color w:val="auto"/>
          <w:sz w:val="20"/>
          <w:szCs w:val="20"/>
          <w:lang w:eastAsia="en-US"/>
        </w:rPr>
        <w:t>комплексная</w:t>
      </w:r>
      <w:r w:rsidRPr="00037F9B">
        <w:rPr>
          <w:b/>
          <w:color w:val="auto"/>
          <w:sz w:val="20"/>
          <w:szCs w:val="20"/>
          <w:lang w:eastAsia="en-US"/>
        </w:rPr>
        <w:t xml:space="preserve"> </w:t>
      </w:r>
      <w:r w:rsidRPr="00037F9B">
        <w:rPr>
          <w:color w:val="auto"/>
          <w:sz w:val="20"/>
          <w:szCs w:val="20"/>
          <w:lang w:eastAsia="en-US"/>
        </w:rPr>
        <w:t>методика получения статистических оценок параметров распределения Гнеденко-</w:t>
      </w:r>
      <w:proofErr w:type="spellStart"/>
      <w:r w:rsidRPr="00037F9B">
        <w:rPr>
          <w:color w:val="auto"/>
          <w:sz w:val="20"/>
          <w:szCs w:val="20"/>
          <w:lang w:eastAsia="en-US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(система инженерных рекомендаций по статистической обработке данных об отказах) и прогнозного критического значения времени наступления следующего отказа элементов ГПА с указанием вероятной зоны начала </w:t>
      </w:r>
      <w:proofErr w:type="spellStart"/>
      <w:r w:rsidRPr="00037F9B">
        <w:rPr>
          <w:color w:val="auto"/>
          <w:sz w:val="20"/>
          <w:szCs w:val="20"/>
          <w:lang w:eastAsia="en-US"/>
        </w:rPr>
        <w:t>деградационных</w:t>
      </w:r>
      <w:proofErr w:type="spellEnd"/>
      <w:r w:rsidRPr="00037F9B">
        <w:rPr>
          <w:color w:val="auto"/>
          <w:sz w:val="20"/>
          <w:szCs w:val="20"/>
          <w:lang w:eastAsia="en-US"/>
        </w:rPr>
        <w:t xml:space="preserve"> процессов.</w:t>
      </w:r>
      <w:r w:rsidR="008F516C" w:rsidRPr="00037F9B">
        <w:rPr>
          <w:color w:val="auto"/>
          <w:sz w:val="20"/>
          <w:szCs w:val="20"/>
          <w:lang w:eastAsia="en-US"/>
        </w:rPr>
        <w:t xml:space="preserve"> </w:t>
      </w:r>
      <w:bookmarkEnd w:id="4"/>
      <w:r w:rsidRPr="00037F9B">
        <w:rPr>
          <w:color w:val="auto"/>
          <w:sz w:val="20"/>
          <w:szCs w:val="20"/>
          <w:lang w:eastAsia="en-US"/>
        </w:rPr>
        <w:t>Процедура состоит из следующих шагов:</w:t>
      </w:r>
    </w:p>
    <w:p w:rsidR="00352D9D" w:rsidRPr="00037F9B" w:rsidRDefault="00352D9D" w:rsidP="00A1245A">
      <w:pPr>
        <w:numPr>
          <w:ilvl w:val="0"/>
          <w:numId w:val="17"/>
        </w:numPr>
        <w:tabs>
          <w:tab w:val="clear" w:pos="198"/>
        </w:tabs>
        <w:suppressAutoHyphens w:val="0"/>
        <w:ind w:left="0" w:firstLine="426"/>
        <w:contextualSpacing/>
        <w:rPr>
          <w:color w:val="auto"/>
          <w:sz w:val="20"/>
          <w:szCs w:val="20"/>
          <w:lang w:eastAsia="ru-RU"/>
        </w:rPr>
      </w:pPr>
      <w:r w:rsidRPr="00037F9B">
        <w:rPr>
          <w:color w:val="auto"/>
          <w:sz w:val="20"/>
          <w:szCs w:val="20"/>
          <w:lang w:eastAsia="ru-RU"/>
        </w:rPr>
        <w:t>графоаналитическая проверка на соответствие модели Гнеденко-</w:t>
      </w:r>
      <w:proofErr w:type="spellStart"/>
      <w:r w:rsidRPr="00037F9B">
        <w:rPr>
          <w:color w:val="auto"/>
          <w:sz w:val="20"/>
          <w:szCs w:val="20"/>
          <w:lang w:eastAsia="ru-RU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ru-RU"/>
        </w:rPr>
        <w:t xml:space="preserve"> времени работы до отказа методами регрессионного анализа;</w:t>
      </w:r>
    </w:p>
    <w:p w:rsidR="00352D9D" w:rsidRPr="00037F9B" w:rsidRDefault="00352D9D" w:rsidP="00A1245A">
      <w:pPr>
        <w:numPr>
          <w:ilvl w:val="0"/>
          <w:numId w:val="17"/>
        </w:numPr>
        <w:tabs>
          <w:tab w:val="clear" w:pos="198"/>
        </w:tabs>
        <w:suppressAutoHyphens w:val="0"/>
        <w:ind w:left="0" w:firstLine="425"/>
        <w:contextualSpacing/>
        <w:rPr>
          <w:color w:val="auto"/>
          <w:sz w:val="20"/>
          <w:szCs w:val="20"/>
          <w:lang w:eastAsia="ru-RU"/>
        </w:rPr>
      </w:pPr>
      <w:r w:rsidRPr="00037F9B">
        <w:rPr>
          <w:color w:val="auto"/>
          <w:sz w:val="20"/>
          <w:szCs w:val="20"/>
          <w:lang w:eastAsia="ru-RU"/>
        </w:rPr>
        <w:t>применение метода максимального правдоподобия, адаптированного для распределения Гнеденко-</w:t>
      </w:r>
      <w:proofErr w:type="spellStart"/>
      <w:r w:rsidRPr="00037F9B">
        <w:rPr>
          <w:color w:val="auto"/>
          <w:sz w:val="20"/>
          <w:szCs w:val="20"/>
          <w:lang w:eastAsia="ru-RU"/>
        </w:rPr>
        <w:t>Вейбулла</w:t>
      </w:r>
      <w:proofErr w:type="spellEnd"/>
      <w:r w:rsidRPr="00037F9B">
        <w:rPr>
          <w:color w:val="auto"/>
          <w:sz w:val="20"/>
          <w:szCs w:val="20"/>
          <w:lang w:eastAsia="ru-RU"/>
        </w:rPr>
        <w:t xml:space="preserve">, для получения оценки параметра </w:t>
      </w:r>
      <w:r w:rsidRPr="00037F9B">
        <w:rPr>
          <w:color w:val="auto"/>
          <w:position w:val="-10"/>
          <w:sz w:val="20"/>
          <w:szCs w:val="20"/>
          <w:lang w:eastAsia="ru-RU"/>
        </w:rPr>
        <w:object w:dxaOrig="220" w:dyaOrig="300">
          <v:shape id="_x0000_i1056" type="#_x0000_t75" style="width:11pt;height:16pt" o:ole="">
            <v:imagedata r:id="rId71" o:title=""/>
          </v:shape>
          <o:OLEObject Type="Embed" ProgID="Equation.DSMT4" ShapeID="_x0000_i1056" DrawAspect="Content" ObjectID="_1662371412" r:id="rId72"/>
        </w:object>
      </w:r>
      <w:r w:rsidRPr="00037F9B">
        <w:rPr>
          <w:color w:val="auto"/>
          <w:sz w:val="20"/>
          <w:szCs w:val="20"/>
          <w:lang w:eastAsia="ru-RU"/>
        </w:rPr>
        <w:t xml:space="preserve">; </w:t>
      </w:r>
    </w:p>
    <w:p w:rsidR="00352D9D" w:rsidRPr="00037F9B" w:rsidRDefault="00352D9D" w:rsidP="00A1245A">
      <w:pPr>
        <w:numPr>
          <w:ilvl w:val="0"/>
          <w:numId w:val="17"/>
        </w:numPr>
        <w:tabs>
          <w:tab w:val="clear" w:pos="198"/>
        </w:tabs>
        <w:suppressAutoHyphens w:val="0"/>
        <w:spacing w:line="259" w:lineRule="auto"/>
        <w:ind w:left="0" w:firstLine="425"/>
        <w:contextualSpacing/>
        <w:rPr>
          <w:color w:val="auto"/>
          <w:sz w:val="20"/>
          <w:szCs w:val="20"/>
          <w:lang w:eastAsia="ru-RU"/>
        </w:rPr>
      </w:pPr>
      <w:r w:rsidRPr="00037F9B">
        <w:rPr>
          <w:color w:val="auto"/>
          <w:sz w:val="20"/>
          <w:szCs w:val="20"/>
          <w:lang w:eastAsia="ru-RU"/>
        </w:rPr>
        <w:t>ретроспективный анализ предложенной модели с целью проверки устойчивости и адекватности статистического моделирования;</w:t>
      </w:r>
    </w:p>
    <w:p w:rsidR="00352D9D" w:rsidRPr="00037F9B" w:rsidRDefault="00352D9D" w:rsidP="00A1245A">
      <w:pPr>
        <w:numPr>
          <w:ilvl w:val="0"/>
          <w:numId w:val="17"/>
        </w:numPr>
        <w:tabs>
          <w:tab w:val="clear" w:pos="198"/>
        </w:tabs>
        <w:suppressAutoHyphens w:val="0"/>
        <w:spacing w:after="160" w:line="259" w:lineRule="auto"/>
        <w:ind w:left="0" w:firstLine="426"/>
        <w:contextualSpacing/>
        <w:rPr>
          <w:color w:val="auto"/>
          <w:sz w:val="20"/>
          <w:szCs w:val="20"/>
          <w:lang w:eastAsia="ru-RU"/>
        </w:rPr>
      </w:pPr>
      <w:r w:rsidRPr="00037F9B">
        <w:rPr>
          <w:color w:val="auto"/>
          <w:sz w:val="20"/>
          <w:szCs w:val="20"/>
          <w:lang w:eastAsia="ru-RU"/>
        </w:rPr>
        <w:t>в случае выполнения условия начала деградации в системе ГПА вычисляется прогнозное критическое значение времени наступления следующего отказа элементов ГПА;</w:t>
      </w:r>
    </w:p>
    <w:p w:rsidR="00352D9D" w:rsidRPr="00037F9B" w:rsidRDefault="00352D9D" w:rsidP="00A1245A">
      <w:pPr>
        <w:numPr>
          <w:ilvl w:val="0"/>
          <w:numId w:val="17"/>
        </w:numPr>
        <w:tabs>
          <w:tab w:val="clear" w:pos="198"/>
        </w:tabs>
        <w:suppressAutoHyphens w:val="0"/>
        <w:spacing w:after="160" w:line="259" w:lineRule="auto"/>
        <w:ind w:left="0" w:firstLine="426"/>
        <w:contextualSpacing/>
        <w:rPr>
          <w:color w:val="auto"/>
          <w:sz w:val="20"/>
          <w:szCs w:val="20"/>
          <w:lang w:eastAsia="ru-RU"/>
        </w:rPr>
      </w:pPr>
      <w:r w:rsidRPr="00037F9B">
        <w:rPr>
          <w:color w:val="auto"/>
          <w:sz w:val="20"/>
          <w:szCs w:val="20"/>
          <w:lang w:eastAsia="ru-RU"/>
        </w:rPr>
        <w:lastRenderedPageBreak/>
        <w:t xml:space="preserve">с целью получения момента переходного процесса выхода элементов ГПА на предельное состояние строится графическая зависимость параметра потока отказов и средней остаточной наработки до отказа в компьютерной среде </w:t>
      </w:r>
      <w:r w:rsidRPr="00037F9B">
        <w:rPr>
          <w:color w:val="auto"/>
          <w:sz w:val="20"/>
          <w:szCs w:val="20"/>
          <w:lang w:val="en-US" w:eastAsia="ru-RU"/>
        </w:rPr>
        <w:t>Mathematica</w:t>
      </w:r>
      <w:r w:rsidRPr="00037F9B">
        <w:rPr>
          <w:color w:val="auto"/>
          <w:sz w:val="20"/>
          <w:szCs w:val="20"/>
          <w:lang w:eastAsia="ru-RU"/>
        </w:rPr>
        <w:t>.</w:t>
      </w:r>
    </w:p>
    <w:p w:rsidR="00352D9D" w:rsidRPr="00037F9B" w:rsidRDefault="00352D9D" w:rsidP="00C93DF4">
      <w:pPr>
        <w:tabs>
          <w:tab w:val="clear" w:pos="198"/>
        </w:tabs>
        <w:suppressAutoHyphens w:val="0"/>
        <w:ind w:firstLine="567"/>
        <w:rPr>
          <w:color w:val="auto"/>
          <w:sz w:val="20"/>
          <w:szCs w:val="20"/>
          <w:lang w:eastAsia="en-US"/>
        </w:rPr>
      </w:pPr>
      <w:bookmarkStart w:id="5" w:name="_Hlk522828428"/>
      <w:r w:rsidRPr="00037F9B">
        <w:rPr>
          <w:color w:val="auto"/>
          <w:sz w:val="20"/>
          <w:szCs w:val="20"/>
          <w:lang w:eastAsia="en-US"/>
        </w:rPr>
        <w:t xml:space="preserve">На Рис. 3 </w:t>
      </w:r>
      <w:bookmarkStart w:id="6" w:name="_Hlk521324725"/>
      <w:r w:rsidRPr="00037F9B">
        <w:rPr>
          <w:color w:val="auto"/>
          <w:sz w:val="20"/>
          <w:szCs w:val="20"/>
          <w:lang w:eastAsia="en-US"/>
        </w:rPr>
        <w:t xml:space="preserve">представлены </w:t>
      </w:r>
      <w:bookmarkStart w:id="7" w:name="_Hlk522870611"/>
      <w:r w:rsidRPr="00037F9B">
        <w:rPr>
          <w:color w:val="auto"/>
          <w:sz w:val="20"/>
          <w:szCs w:val="20"/>
          <w:lang w:eastAsia="en-US"/>
        </w:rPr>
        <w:t xml:space="preserve">рекомендации по интеграции разработанных моделей и методов в общую структуру управления целостностью (в АСДУ): блок «Мониторинг функционирования и технического состояния ГПА». </w:t>
      </w:r>
      <w:bookmarkEnd w:id="6"/>
      <w:bookmarkEnd w:id="7"/>
    </w:p>
    <w:p w:rsidR="00352D9D" w:rsidRPr="00037F9B" w:rsidRDefault="008F516C" w:rsidP="00037F9B">
      <w:pPr>
        <w:tabs>
          <w:tab w:val="clear" w:pos="198"/>
        </w:tabs>
        <w:suppressAutoHyphens w:val="0"/>
        <w:jc w:val="center"/>
        <w:rPr>
          <w:color w:val="auto"/>
          <w:sz w:val="20"/>
          <w:szCs w:val="20"/>
          <w:lang w:eastAsia="en-US"/>
        </w:rPr>
      </w:pPr>
      <w:r w:rsidRPr="00037F9B">
        <w:rPr>
          <w:noProof/>
          <w:color w:val="auto"/>
          <w:sz w:val="20"/>
          <w:szCs w:val="20"/>
          <w:lang w:eastAsia="ru-RU"/>
        </w:rPr>
        <w:drawing>
          <wp:inline distT="0" distB="0" distL="0" distR="0" wp14:anchorId="724BE647" wp14:editId="64CE1F09">
            <wp:extent cx="5266690" cy="3204210"/>
            <wp:effectExtent l="0" t="0" r="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9D" w:rsidRPr="00037F9B" w:rsidRDefault="00352D9D" w:rsidP="0033247E">
      <w:pPr>
        <w:tabs>
          <w:tab w:val="clear" w:pos="198"/>
        </w:tabs>
        <w:suppressAutoHyphens w:val="0"/>
        <w:jc w:val="center"/>
        <w:rPr>
          <w:color w:val="auto"/>
          <w:sz w:val="20"/>
          <w:szCs w:val="20"/>
          <w:lang w:eastAsia="en-US"/>
        </w:rPr>
      </w:pPr>
    </w:p>
    <w:p w:rsidR="00352D9D" w:rsidRPr="00037F9B" w:rsidRDefault="00352D9D" w:rsidP="0033247E">
      <w:pPr>
        <w:tabs>
          <w:tab w:val="clear" w:pos="198"/>
        </w:tabs>
        <w:suppressAutoHyphens w:val="0"/>
        <w:jc w:val="center"/>
        <w:rPr>
          <w:i/>
          <w:color w:val="auto"/>
          <w:sz w:val="20"/>
          <w:szCs w:val="20"/>
          <w:lang w:eastAsia="en-US"/>
        </w:rPr>
      </w:pPr>
      <w:r w:rsidRPr="00037F9B">
        <w:rPr>
          <w:i/>
          <w:color w:val="auto"/>
          <w:sz w:val="20"/>
          <w:szCs w:val="20"/>
          <w:lang w:eastAsia="en-US"/>
        </w:rPr>
        <w:t xml:space="preserve">Рисунок 3. </w:t>
      </w:r>
      <w:r w:rsidRPr="00037F9B">
        <w:rPr>
          <w:bCs/>
          <w:i/>
          <w:color w:val="auto"/>
          <w:sz w:val="20"/>
          <w:szCs w:val="20"/>
          <w:lang w:eastAsia="en-US"/>
        </w:rPr>
        <w:t xml:space="preserve">Управление целостностью в АСДУ транспортом газа </w:t>
      </w:r>
    </w:p>
    <w:bookmarkEnd w:id="5"/>
    <w:p w:rsidR="008F516C" w:rsidRPr="00037F9B" w:rsidRDefault="008F516C" w:rsidP="0033247E">
      <w:pPr>
        <w:widowControl w:val="0"/>
        <w:tabs>
          <w:tab w:val="clear" w:pos="198"/>
        </w:tabs>
        <w:suppressAutoHyphens w:val="0"/>
        <w:ind w:firstLine="709"/>
        <w:jc w:val="center"/>
        <w:rPr>
          <w:rFonts w:eastAsia="ヒラギノ角ゴ Pro W3"/>
          <w:b/>
          <w:color w:val="auto"/>
          <w:sz w:val="20"/>
          <w:szCs w:val="20"/>
          <w:lang w:eastAsia="ru-RU"/>
        </w:rPr>
      </w:pPr>
    </w:p>
    <w:p w:rsidR="00352D9D" w:rsidRPr="00037F9B" w:rsidRDefault="008F516C" w:rsidP="008F516C">
      <w:pPr>
        <w:widowControl w:val="0"/>
        <w:tabs>
          <w:tab w:val="clear" w:pos="198"/>
        </w:tabs>
        <w:suppressAutoHyphens w:val="0"/>
        <w:ind w:firstLine="709"/>
        <w:jc w:val="left"/>
        <w:rPr>
          <w:rFonts w:eastAsia="ヒラギノ角ゴ Pro W3"/>
          <w:b/>
          <w:color w:val="auto"/>
          <w:sz w:val="20"/>
          <w:szCs w:val="20"/>
          <w:lang w:eastAsia="ru-RU"/>
        </w:rPr>
      </w:pPr>
      <w:r w:rsidRPr="00037F9B">
        <w:rPr>
          <w:rFonts w:eastAsia="ヒラギノ角ゴ Pro W3"/>
          <w:b/>
          <w:color w:val="auto"/>
          <w:sz w:val="20"/>
          <w:szCs w:val="20"/>
          <w:lang w:eastAsia="ru-RU"/>
        </w:rPr>
        <w:t xml:space="preserve">Основные результаты </w:t>
      </w:r>
    </w:p>
    <w:p w:rsidR="00352D9D" w:rsidRPr="00037F9B" w:rsidRDefault="00352D9D" w:rsidP="00C93DF4">
      <w:pPr>
        <w:tabs>
          <w:tab w:val="clear" w:pos="198"/>
        </w:tabs>
        <w:suppressAutoHyphens w:val="0"/>
        <w:ind w:firstLine="567"/>
        <w:rPr>
          <w:color w:val="auto"/>
          <w:sz w:val="20"/>
          <w:szCs w:val="20"/>
          <w:lang w:eastAsia="zh-CN"/>
        </w:rPr>
      </w:pPr>
      <w:bookmarkStart w:id="8" w:name="_Hlk515236918"/>
      <w:r w:rsidRPr="00037F9B">
        <w:rPr>
          <w:color w:val="auto"/>
          <w:sz w:val="20"/>
          <w:szCs w:val="20"/>
          <w:lang w:eastAsia="zh-CN"/>
        </w:rPr>
        <w:t xml:space="preserve">1. С позиций системного подхода к мониторингу показателей надёжности объектов ГТС для управления целостностью ЕСГ показана актуальность использования </w:t>
      </w:r>
      <w:r w:rsidRPr="00037F9B">
        <w:rPr>
          <w:b/>
          <w:color w:val="auto"/>
          <w:sz w:val="20"/>
          <w:szCs w:val="20"/>
          <w:lang w:eastAsia="zh-CN"/>
        </w:rPr>
        <w:t>модели</w:t>
      </w:r>
      <w:r w:rsidRPr="00037F9B">
        <w:rPr>
          <w:color w:val="auto"/>
          <w:sz w:val="20"/>
          <w:szCs w:val="20"/>
          <w:lang w:eastAsia="zh-CN"/>
        </w:rPr>
        <w:t xml:space="preserve"> потока отказов на основе </w:t>
      </w:r>
      <w:r w:rsidRPr="00037F9B">
        <w:rPr>
          <w:b/>
          <w:color w:val="auto"/>
          <w:sz w:val="20"/>
          <w:szCs w:val="20"/>
          <w:lang w:eastAsia="zh-CN"/>
        </w:rPr>
        <w:t>двухпараметрического распределения Гнеденко-</w:t>
      </w:r>
      <w:proofErr w:type="spellStart"/>
      <w:r w:rsidRPr="00037F9B">
        <w:rPr>
          <w:b/>
          <w:color w:val="auto"/>
          <w:sz w:val="20"/>
          <w:szCs w:val="20"/>
          <w:lang w:eastAsia="zh-CN"/>
        </w:rPr>
        <w:t>Вейбулла</w:t>
      </w:r>
      <w:proofErr w:type="spellEnd"/>
      <w:r w:rsidRPr="00037F9B">
        <w:rPr>
          <w:b/>
          <w:color w:val="auto"/>
          <w:sz w:val="20"/>
          <w:szCs w:val="20"/>
          <w:lang w:eastAsia="zh-CN"/>
        </w:rPr>
        <w:t xml:space="preserve"> </w:t>
      </w:r>
      <w:r w:rsidRPr="00037F9B">
        <w:rPr>
          <w:color w:val="auto"/>
          <w:sz w:val="20"/>
          <w:szCs w:val="20"/>
          <w:lang w:eastAsia="zh-CN"/>
        </w:rPr>
        <w:t>(1), что также отражено в</w:t>
      </w:r>
      <w:r w:rsidRPr="00037F9B">
        <w:rPr>
          <w:b/>
          <w:bCs/>
          <w:color w:val="auto"/>
          <w:kern w:val="24"/>
          <w:sz w:val="20"/>
          <w:szCs w:val="20"/>
          <w:lang w:eastAsia="en-US"/>
        </w:rPr>
        <w:t xml:space="preserve"> </w:t>
      </w:r>
      <w:r w:rsidRPr="00037F9B">
        <w:rPr>
          <w:bCs/>
          <w:color w:val="auto"/>
          <w:kern w:val="24"/>
          <w:sz w:val="20"/>
          <w:szCs w:val="20"/>
          <w:lang w:eastAsia="en-US"/>
        </w:rPr>
        <w:t>ГОСТ Р 27.606 − 2013 «Надёжность в технике. Управление надёжностью. Техническое обслуживание, ориентированное на безотказность»</w:t>
      </w:r>
      <w:r w:rsidRPr="00037F9B">
        <w:rPr>
          <w:color w:val="auto"/>
          <w:sz w:val="20"/>
          <w:szCs w:val="20"/>
          <w:lang w:eastAsia="zh-CN"/>
        </w:rPr>
        <w:t xml:space="preserve">. </w:t>
      </w:r>
    </w:p>
    <w:p w:rsidR="00352D9D" w:rsidRPr="00037F9B" w:rsidRDefault="00352D9D" w:rsidP="00C93DF4">
      <w:pPr>
        <w:tabs>
          <w:tab w:val="clear" w:pos="198"/>
        </w:tabs>
        <w:suppressAutoHyphens w:val="0"/>
        <w:ind w:firstLine="567"/>
        <w:rPr>
          <w:color w:val="auto"/>
          <w:sz w:val="20"/>
          <w:szCs w:val="20"/>
          <w:lang w:eastAsia="zh-CN"/>
        </w:rPr>
      </w:pPr>
      <w:bookmarkStart w:id="9" w:name="_Hlk529663629"/>
      <w:r w:rsidRPr="00037F9B">
        <w:rPr>
          <w:color w:val="auto"/>
          <w:sz w:val="20"/>
          <w:szCs w:val="20"/>
          <w:lang w:eastAsia="zh-CN"/>
        </w:rPr>
        <w:t xml:space="preserve">2. Представлены различные </w:t>
      </w:r>
      <w:r w:rsidRPr="00037F9B">
        <w:rPr>
          <w:b/>
          <w:color w:val="auto"/>
          <w:sz w:val="20"/>
          <w:szCs w:val="20"/>
          <w:lang w:eastAsia="zh-CN"/>
        </w:rPr>
        <w:t>методы</w:t>
      </w:r>
      <w:r w:rsidRPr="00037F9B">
        <w:rPr>
          <w:color w:val="auto"/>
          <w:sz w:val="20"/>
          <w:szCs w:val="20"/>
          <w:lang w:eastAsia="zh-CN"/>
        </w:rPr>
        <w:t xml:space="preserve"> аппроксимации </w:t>
      </w:r>
      <w:r w:rsidRPr="00037F9B">
        <w:rPr>
          <w:b/>
          <w:color w:val="auto"/>
          <w:sz w:val="20"/>
          <w:szCs w:val="20"/>
          <w:lang w:eastAsia="zh-CN"/>
        </w:rPr>
        <w:t>параметра потока отказов (ППО)</w:t>
      </w:r>
      <w:r w:rsidRPr="00037F9B">
        <w:rPr>
          <w:color w:val="auto"/>
          <w:sz w:val="20"/>
          <w:szCs w:val="20"/>
          <w:lang w:eastAsia="zh-CN"/>
        </w:rPr>
        <w:t xml:space="preserve"> на </w:t>
      </w:r>
      <w:proofErr w:type="spellStart"/>
      <w:r w:rsidRPr="00037F9B">
        <w:rPr>
          <w:color w:val="auto"/>
          <w:sz w:val="20"/>
          <w:szCs w:val="20"/>
          <w:lang w:eastAsia="zh-CN"/>
        </w:rPr>
        <w:t>деградационном</w:t>
      </w:r>
      <w:proofErr w:type="spellEnd"/>
      <w:r w:rsidRPr="00037F9B">
        <w:rPr>
          <w:color w:val="auto"/>
          <w:sz w:val="20"/>
          <w:szCs w:val="20"/>
          <w:lang w:eastAsia="zh-CN"/>
        </w:rPr>
        <w:t xml:space="preserve"> этапе эксплуатации (при</w:t>
      </w:r>
      <w:r w:rsidRPr="00037F9B">
        <w:rPr>
          <w:color w:val="auto"/>
          <w:position w:val="-10"/>
          <w:sz w:val="20"/>
          <w:szCs w:val="20"/>
          <w:lang w:eastAsia="en-US"/>
        </w:rPr>
        <w:object w:dxaOrig="499" w:dyaOrig="300">
          <v:shape id="_x0000_i1057" type="#_x0000_t75" style="width:24pt;height:16pt" o:ole="">
            <v:imagedata r:id="rId74" o:title=""/>
          </v:shape>
          <o:OLEObject Type="Embed" ProgID="Equation.DSMT4" ShapeID="_x0000_i1057" DrawAspect="Content" ObjectID="_1662371413" r:id="rId75"/>
        </w:object>
      </w:r>
      <w:r w:rsidRPr="00037F9B">
        <w:rPr>
          <w:color w:val="auto"/>
          <w:sz w:val="20"/>
          <w:szCs w:val="20"/>
          <w:lang w:eastAsia="en-US"/>
        </w:rPr>
        <w:t xml:space="preserve">) </w:t>
      </w:r>
      <w:r w:rsidRPr="00037F9B">
        <w:rPr>
          <w:color w:val="auto"/>
          <w:sz w:val="20"/>
          <w:szCs w:val="20"/>
          <w:lang w:eastAsia="zh-CN"/>
        </w:rPr>
        <w:t xml:space="preserve">технологически активных объектов ГТС. Получено аналитическое разложение ППО в ряд вида </w:t>
      </w:r>
      <w:proofErr w:type="spellStart"/>
      <w:r w:rsidRPr="00037F9B">
        <w:rPr>
          <w:color w:val="auto"/>
          <w:sz w:val="20"/>
          <w:szCs w:val="20"/>
          <w:lang w:eastAsia="zh-CN"/>
        </w:rPr>
        <w:t>Грама</w:t>
      </w:r>
      <w:proofErr w:type="spellEnd"/>
      <w:r w:rsidRPr="00037F9B">
        <w:rPr>
          <w:color w:val="auto"/>
          <w:sz w:val="20"/>
          <w:szCs w:val="20"/>
          <w:lang w:eastAsia="zh-CN"/>
        </w:rPr>
        <w:t xml:space="preserve">–Шарлье в </w:t>
      </w:r>
      <w:r w:rsidRPr="00037F9B">
        <w:rPr>
          <w:b/>
          <w:color w:val="auto"/>
          <w:sz w:val="20"/>
          <w:szCs w:val="20"/>
          <w:lang w:eastAsia="zh-CN"/>
        </w:rPr>
        <w:t>терминах вероятностных моментов</w:t>
      </w:r>
      <w:r w:rsidRPr="00037F9B">
        <w:rPr>
          <w:color w:val="auto"/>
          <w:sz w:val="20"/>
          <w:szCs w:val="20"/>
          <w:lang w:eastAsia="zh-CN"/>
        </w:rPr>
        <w:t xml:space="preserve"> (4). </w:t>
      </w:r>
    </w:p>
    <w:p w:rsidR="00352D9D" w:rsidRPr="00037F9B" w:rsidRDefault="00352D9D" w:rsidP="00C93DF4">
      <w:pPr>
        <w:tabs>
          <w:tab w:val="clear" w:pos="198"/>
        </w:tabs>
        <w:suppressAutoHyphens w:val="0"/>
        <w:ind w:firstLine="567"/>
        <w:rPr>
          <w:color w:val="auto"/>
          <w:sz w:val="20"/>
          <w:szCs w:val="20"/>
          <w:lang w:eastAsia="zh-CN"/>
        </w:rPr>
      </w:pPr>
      <w:r w:rsidRPr="00037F9B">
        <w:rPr>
          <w:color w:val="auto"/>
          <w:sz w:val="20"/>
          <w:szCs w:val="20"/>
          <w:lang w:eastAsia="zh-CN"/>
        </w:rPr>
        <w:t xml:space="preserve">3. На основании проведённых исследований составлена </w:t>
      </w:r>
      <w:r w:rsidRPr="00037F9B">
        <w:rPr>
          <w:b/>
          <w:color w:val="auto"/>
          <w:sz w:val="20"/>
          <w:szCs w:val="20"/>
          <w:lang w:eastAsia="zh-CN"/>
        </w:rPr>
        <w:t>комплексная методика</w:t>
      </w:r>
      <w:r w:rsidRPr="00037F9B">
        <w:rPr>
          <w:color w:val="auto"/>
          <w:sz w:val="20"/>
          <w:szCs w:val="20"/>
          <w:lang w:eastAsia="zh-CN"/>
        </w:rPr>
        <w:t xml:space="preserve"> обработки статистических данных об отказах технологически активных элементов ГТС с указанием формулы (2) нахождения прогнозного момента времени очередного будущего отказа при эксплуатировании активных элементов ГТС. </w:t>
      </w:r>
    </w:p>
    <w:p w:rsidR="00352D9D" w:rsidRPr="00037F9B" w:rsidRDefault="00352D9D" w:rsidP="00C93DF4">
      <w:pPr>
        <w:tabs>
          <w:tab w:val="clear" w:pos="198"/>
        </w:tabs>
        <w:suppressAutoHyphens w:val="0"/>
        <w:ind w:firstLine="567"/>
        <w:rPr>
          <w:color w:val="auto"/>
          <w:sz w:val="20"/>
          <w:szCs w:val="20"/>
          <w:lang w:eastAsia="zh-CN"/>
        </w:rPr>
      </w:pPr>
      <w:r w:rsidRPr="00037F9B">
        <w:rPr>
          <w:color w:val="auto"/>
          <w:sz w:val="20"/>
          <w:szCs w:val="20"/>
          <w:lang w:eastAsia="zh-CN"/>
        </w:rPr>
        <w:t xml:space="preserve">4. Представлена трехмерная </w:t>
      </w:r>
      <w:r w:rsidRPr="00037F9B">
        <w:rPr>
          <w:b/>
          <w:color w:val="auto"/>
          <w:sz w:val="20"/>
          <w:szCs w:val="20"/>
          <w:lang w:eastAsia="zh-CN"/>
        </w:rPr>
        <w:t>модель</w:t>
      </w:r>
      <w:r w:rsidRPr="00037F9B">
        <w:rPr>
          <w:color w:val="auto"/>
          <w:sz w:val="20"/>
          <w:szCs w:val="20"/>
          <w:lang w:eastAsia="zh-CN"/>
        </w:rPr>
        <w:t xml:space="preserve"> пространства показателей надежности </w:t>
      </w:r>
      <w:r w:rsidRPr="00037F9B">
        <w:rPr>
          <w:color w:val="auto"/>
          <w:position w:val="-12"/>
          <w:sz w:val="20"/>
          <w:szCs w:val="20"/>
          <w:lang w:eastAsia="en-US"/>
        </w:rPr>
        <w:object w:dxaOrig="1500" w:dyaOrig="340">
          <v:shape id="_x0000_i1058" type="#_x0000_t75" style="width:75pt;height:16.5pt" o:ole="">
            <v:imagedata r:id="rId76" o:title=""/>
          </v:shape>
          <o:OLEObject Type="Embed" ProgID="Equation.DSMT4" ShapeID="_x0000_i1058" DrawAspect="Content" ObjectID="_1662371414" r:id="rId77"/>
        </w:object>
      </w:r>
      <w:r w:rsidRPr="00037F9B">
        <w:rPr>
          <w:color w:val="auto"/>
          <w:sz w:val="20"/>
          <w:szCs w:val="20"/>
          <w:lang w:eastAsia="en-US"/>
        </w:rPr>
        <w:t xml:space="preserve"> системы ГТС и ее элементов в рамках дуалистического подхода (восстанавливаемые/невосстанавливаемые объекты). </w:t>
      </w:r>
      <w:r w:rsidRPr="00037F9B">
        <w:rPr>
          <w:color w:val="auto"/>
          <w:sz w:val="20"/>
          <w:szCs w:val="20"/>
          <w:lang w:eastAsia="zh-CN"/>
        </w:rPr>
        <w:t xml:space="preserve">Данная </w:t>
      </w:r>
      <w:r w:rsidRPr="00037F9B">
        <w:rPr>
          <w:b/>
          <w:color w:val="auto"/>
          <w:sz w:val="20"/>
          <w:szCs w:val="20"/>
          <w:lang w:eastAsia="zh-CN"/>
        </w:rPr>
        <w:t>модель</w:t>
      </w:r>
      <w:r w:rsidRPr="00037F9B">
        <w:rPr>
          <w:color w:val="auto"/>
          <w:sz w:val="20"/>
          <w:szCs w:val="20"/>
          <w:lang w:eastAsia="zh-CN"/>
        </w:rPr>
        <w:t xml:space="preserve"> и разработанные </w:t>
      </w:r>
      <w:r w:rsidRPr="00037F9B">
        <w:rPr>
          <w:b/>
          <w:color w:val="auto"/>
          <w:sz w:val="20"/>
          <w:szCs w:val="20"/>
          <w:lang w:eastAsia="zh-CN"/>
        </w:rPr>
        <w:t xml:space="preserve">методы </w:t>
      </w:r>
      <w:r w:rsidRPr="00037F9B">
        <w:rPr>
          <w:color w:val="auto"/>
          <w:sz w:val="20"/>
          <w:szCs w:val="20"/>
          <w:lang w:eastAsia="zh-CN"/>
        </w:rPr>
        <w:t xml:space="preserve">получения оценок надежности могут служить исходной информацией для функционирования системы мониторинга показателей надёжности. </w:t>
      </w:r>
    </w:p>
    <w:p w:rsidR="00352D9D" w:rsidRPr="00037F9B" w:rsidRDefault="00352D9D" w:rsidP="0033247E">
      <w:pPr>
        <w:tabs>
          <w:tab w:val="clear" w:pos="198"/>
        </w:tabs>
        <w:suppressAutoHyphens w:val="0"/>
        <w:ind w:firstLine="709"/>
        <w:rPr>
          <w:color w:val="auto"/>
          <w:sz w:val="20"/>
          <w:szCs w:val="20"/>
          <w:lang w:eastAsia="zh-CN"/>
        </w:rPr>
      </w:pPr>
    </w:p>
    <w:bookmarkEnd w:id="8"/>
    <w:bookmarkEnd w:id="9"/>
    <w:p w:rsidR="00352D9D" w:rsidRPr="00037F9B" w:rsidRDefault="00352D9D" w:rsidP="00CF1ECF">
      <w:pPr>
        <w:pStyle w:val="035"/>
        <w:pBdr>
          <w:bottom w:val="single" w:sz="12" w:space="1" w:color="auto"/>
        </w:pBdr>
        <w:spacing w:after="240" w:line="276" w:lineRule="auto"/>
        <w:ind w:firstLine="567"/>
        <w:jc w:val="left"/>
        <w:rPr>
          <w:color w:val="auto"/>
          <w:sz w:val="20"/>
        </w:rPr>
      </w:pPr>
      <w:r w:rsidRPr="00037F9B">
        <w:rPr>
          <w:color w:val="auto"/>
          <w:sz w:val="20"/>
        </w:rPr>
        <w:t>Список литературы</w:t>
      </w:r>
    </w:p>
    <w:p w:rsidR="00352D9D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</w:rPr>
      </w:pPr>
      <w:r w:rsidRPr="00037F9B">
        <w:rPr>
          <w:color w:val="auto"/>
          <w:sz w:val="20"/>
        </w:rPr>
        <w:t>1</w:t>
      </w:r>
      <w:r w:rsidR="00352D9D" w:rsidRPr="00037F9B">
        <w:rPr>
          <w:color w:val="auto"/>
          <w:sz w:val="20"/>
        </w:rPr>
        <w:t>.</w:t>
      </w:r>
      <w:r w:rsidR="00352D9D" w:rsidRPr="00037F9B">
        <w:rPr>
          <w:color w:val="auto"/>
          <w:sz w:val="20"/>
        </w:rPr>
        <w:tab/>
        <w:t xml:space="preserve">Григорьев Л.И., Калинин В.В., Русев В.В., Седых И.А. Математическое обеспечение подсистемы оценки и мониторинга надежности АСДУ в транспорте газа // НТЖ «Автоматизация в промышленности» – М.: 2010. </w:t>
      </w:r>
      <w:r w:rsidR="007633EC" w:rsidRPr="00037F9B">
        <w:rPr>
          <w:color w:val="auto"/>
          <w:sz w:val="20"/>
        </w:rPr>
        <w:t>–</w:t>
      </w:r>
      <w:r w:rsidR="00352D9D" w:rsidRPr="00037F9B">
        <w:rPr>
          <w:color w:val="auto"/>
          <w:sz w:val="20"/>
        </w:rPr>
        <w:t xml:space="preserve"> </w:t>
      </w:r>
      <w:r w:rsidR="006E328C" w:rsidRPr="00037F9B">
        <w:rPr>
          <w:color w:val="auto"/>
          <w:sz w:val="20"/>
        </w:rPr>
        <w:t xml:space="preserve">№ 12. – </w:t>
      </w:r>
      <w:r w:rsidR="00352D9D" w:rsidRPr="00037F9B">
        <w:rPr>
          <w:color w:val="auto"/>
          <w:sz w:val="20"/>
        </w:rPr>
        <w:t>С. 11–15.</w:t>
      </w:r>
    </w:p>
    <w:p w:rsidR="00352D9D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037F9B">
        <w:rPr>
          <w:color w:val="auto"/>
          <w:sz w:val="20"/>
          <w:lang w:val="en-US"/>
        </w:rPr>
        <w:t>2</w:t>
      </w:r>
      <w:r w:rsidR="00352D9D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ab/>
      </w:r>
      <w:proofErr w:type="spellStart"/>
      <w:r w:rsidR="00352D9D" w:rsidRPr="00037F9B">
        <w:rPr>
          <w:color w:val="auto"/>
          <w:sz w:val="20"/>
          <w:lang w:val="en-US"/>
        </w:rPr>
        <w:t>Grigoriev</w:t>
      </w:r>
      <w:proofErr w:type="spellEnd"/>
      <w:r w:rsidR="00352D9D" w:rsidRPr="00037F9B">
        <w:rPr>
          <w:color w:val="auto"/>
          <w:sz w:val="20"/>
          <w:lang w:val="en-US"/>
        </w:rPr>
        <w:t xml:space="preserve"> L</w:t>
      </w:r>
      <w:r w:rsidR="00E35BBC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 xml:space="preserve">, </w:t>
      </w:r>
      <w:proofErr w:type="spellStart"/>
      <w:r w:rsidR="00352D9D" w:rsidRPr="00037F9B">
        <w:rPr>
          <w:color w:val="auto"/>
          <w:sz w:val="20"/>
          <w:lang w:val="en-US"/>
        </w:rPr>
        <w:t>Kucheryavy</w:t>
      </w:r>
      <w:proofErr w:type="spellEnd"/>
      <w:r w:rsidR="00352D9D" w:rsidRPr="00037F9B">
        <w:rPr>
          <w:color w:val="auto"/>
          <w:sz w:val="20"/>
          <w:lang w:val="en-US"/>
        </w:rPr>
        <w:t xml:space="preserve"> V</w:t>
      </w:r>
      <w:r w:rsidR="00E35BBC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 xml:space="preserve">, </w:t>
      </w:r>
      <w:proofErr w:type="spellStart"/>
      <w:r w:rsidR="00352D9D" w:rsidRPr="00037F9B">
        <w:rPr>
          <w:color w:val="auto"/>
          <w:sz w:val="20"/>
          <w:lang w:val="en-US"/>
        </w:rPr>
        <w:t>Rusev</w:t>
      </w:r>
      <w:proofErr w:type="spellEnd"/>
      <w:r w:rsidR="00352D9D" w:rsidRPr="00037F9B">
        <w:rPr>
          <w:color w:val="auto"/>
          <w:sz w:val="20"/>
          <w:lang w:val="en-US"/>
        </w:rPr>
        <w:t xml:space="preserve"> V</w:t>
      </w:r>
      <w:r w:rsidR="00E35BBC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 xml:space="preserve">, </w:t>
      </w:r>
      <w:proofErr w:type="spellStart"/>
      <w:r w:rsidR="00352D9D" w:rsidRPr="00037F9B">
        <w:rPr>
          <w:color w:val="auto"/>
          <w:sz w:val="20"/>
          <w:lang w:val="en-US"/>
        </w:rPr>
        <w:t>Sedyh</w:t>
      </w:r>
      <w:proofErr w:type="spellEnd"/>
      <w:r w:rsidR="00352D9D" w:rsidRPr="00037F9B">
        <w:rPr>
          <w:color w:val="auto"/>
          <w:sz w:val="20"/>
          <w:lang w:val="en-US"/>
        </w:rPr>
        <w:t xml:space="preserve"> I</w:t>
      </w:r>
      <w:r w:rsidR="00E35BBC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 xml:space="preserve"> Formation of estimates of reliability indicators for active elements in gas transport systems on the basis of refusals statistics. Journal of Polish Safety and Reliability Association</w:t>
      </w:r>
      <w:r w:rsidR="008F516C" w:rsidRPr="00037F9B">
        <w:rPr>
          <w:color w:val="auto"/>
          <w:sz w:val="20"/>
          <w:lang w:val="en-US"/>
        </w:rPr>
        <w:t xml:space="preserve"> </w:t>
      </w:r>
      <w:r w:rsidR="00352D9D" w:rsidRPr="00037F9B">
        <w:rPr>
          <w:color w:val="auto"/>
          <w:sz w:val="20"/>
          <w:lang w:val="en-US"/>
        </w:rPr>
        <w:t>ISSN: 2084-5316. Volume 5, Number 2, 2014. – 41-47</w:t>
      </w:r>
      <w:r w:rsidR="00352D9D" w:rsidRPr="00037F9B">
        <w:rPr>
          <w:color w:val="auto"/>
          <w:sz w:val="20"/>
        </w:rPr>
        <w:t>р</w:t>
      </w:r>
      <w:r w:rsidR="00352D9D" w:rsidRPr="00037F9B">
        <w:rPr>
          <w:color w:val="auto"/>
          <w:sz w:val="20"/>
          <w:lang w:val="en-US"/>
        </w:rPr>
        <w:t xml:space="preserve">. </w:t>
      </w:r>
    </w:p>
    <w:p w:rsidR="00352D9D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</w:rPr>
      </w:pPr>
      <w:r w:rsidRPr="00037F9B">
        <w:rPr>
          <w:color w:val="auto"/>
          <w:sz w:val="20"/>
        </w:rPr>
        <w:t>3</w:t>
      </w:r>
      <w:r w:rsidR="00352D9D" w:rsidRPr="00037F9B">
        <w:rPr>
          <w:color w:val="auto"/>
          <w:sz w:val="20"/>
        </w:rPr>
        <w:t>.</w:t>
      </w:r>
      <w:r w:rsidR="00352D9D" w:rsidRPr="00037F9B">
        <w:rPr>
          <w:color w:val="auto"/>
          <w:sz w:val="20"/>
        </w:rPr>
        <w:tab/>
        <w:t xml:space="preserve">Григорьев Л.И., </w:t>
      </w:r>
      <w:proofErr w:type="spellStart"/>
      <w:r w:rsidR="00352D9D" w:rsidRPr="00037F9B">
        <w:rPr>
          <w:color w:val="auto"/>
          <w:sz w:val="20"/>
        </w:rPr>
        <w:t>Микова</w:t>
      </w:r>
      <w:proofErr w:type="spellEnd"/>
      <w:r w:rsidR="00352D9D" w:rsidRPr="00037F9B">
        <w:rPr>
          <w:color w:val="auto"/>
          <w:sz w:val="20"/>
        </w:rPr>
        <w:t xml:space="preserve"> Е.С., Русев В.Н. Особенности построения мониторинговых систем и оценок показателей производственных процессов для автоматизированного диспетчерского управления в нефтегазовом </w:t>
      </w:r>
      <w:r w:rsidR="00352D9D" w:rsidRPr="00037F9B">
        <w:rPr>
          <w:color w:val="auto"/>
          <w:sz w:val="20"/>
        </w:rPr>
        <w:lastRenderedPageBreak/>
        <w:t>комплексе.</w:t>
      </w:r>
      <w:r w:rsidR="0045368E" w:rsidRPr="00037F9B">
        <w:rPr>
          <w:color w:val="auto"/>
          <w:sz w:val="20"/>
        </w:rPr>
        <w:t xml:space="preserve"> </w:t>
      </w:r>
      <w:r w:rsidR="00352D9D" w:rsidRPr="00037F9B">
        <w:rPr>
          <w:color w:val="auto"/>
          <w:sz w:val="20"/>
        </w:rPr>
        <w:t xml:space="preserve">/ НТЖ </w:t>
      </w:r>
      <w:r w:rsidR="00F05C30" w:rsidRPr="00037F9B">
        <w:rPr>
          <w:color w:val="auto"/>
          <w:sz w:val="20"/>
        </w:rPr>
        <w:t>«</w:t>
      </w:r>
      <w:r w:rsidR="00352D9D" w:rsidRPr="00037F9B">
        <w:rPr>
          <w:color w:val="auto"/>
          <w:sz w:val="20"/>
        </w:rPr>
        <w:t>Автоматизация, телемеханизация и связь в нефтяной промышленности</w:t>
      </w:r>
      <w:r w:rsidR="00F05C30" w:rsidRPr="00037F9B">
        <w:rPr>
          <w:color w:val="auto"/>
          <w:sz w:val="20"/>
        </w:rPr>
        <w:t>»</w:t>
      </w:r>
      <w:r w:rsidR="00352D9D" w:rsidRPr="00037F9B">
        <w:rPr>
          <w:color w:val="auto"/>
          <w:sz w:val="20"/>
        </w:rPr>
        <w:t xml:space="preserve">. </w:t>
      </w:r>
      <w:r w:rsidR="00877C07" w:rsidRPr="00037F9B">
        <w:rPr>
          <w:color w:val="auto"/>
          <w:sz w:val="20"/>
        </w:rPr>
        <w:t xml:space="preserve">– 2014. – </w:t>
      </w:r>
      <w:r w:rsidR="00352D9D" w:rsidRPr="00037F9B">
        <w:rPr>
          <w:color w:val="auto"/>
          <w:sz w:val="20"/>
        </w:rPr>
        <w:t xml:space="preserve">№9, </w:t>
      </w:r>
      <w:r w:rsidR="00877C07" w:rsidRPr="00037F9B">
        <w:rPr>
          <w:color w:val="auto"/>
          <w:sz w:val="20"/>
        </w:rPr>
        <w:t xml:space="preserve">– </w:t>
      </w:r>
      <w:r w:rsidR="00352D9D" w:rsidRPr="00037F9B">
        <w:rPr>
          <w:color w:val="auto"/>
          <w:sz w:val="20"/>
        </w:rPr>
        <w:t>5-12с.</w:t>
      </w:r>
    </w:p>
    <w:p w:rsidR="00352D9D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037F9B">
        <w:rPr>
          <w:color w:val="auto"/>
          <w:sz w:val="20"/>
        </w:rPr>
        <w:t>4</w:t>
      </w:r>
      <w:r w:rsidR="00352D9D" w:rsidRPr="00037F9B">
        <w:rPr>
          <w:color w:val="auto"/>
          <w:sz w:val="20"/>
        </w:rPr>
        <w:t>.</w:t>
      </w:r>
      <w:r w:rsidR="00352D9D" w:rsidRPr="00037F9B">
        <w:rPr>
          <w:color w:val="auto"/>
          <w:sz w:val="20"/>
        </w:rPr>
        <w:tab/>
        <w:t xml:space="preserve">Григорьев Л.И., </w:t>
      </w:r>
      <w:proofErr w:type="spellStart"/>
      <w:r w:rsidR="00352D9D" w:rsidRPr="00037F9B">
        <w:rPr>
          <w:color w:val="auto"/>
          <w:sz w:val="20"/>
        </w:rPr>
        <w:t>Голденко</w:t>
      </w:r>
      <w:proofErr w:type="spellEnd"/>
      <w:r w:rsidR="00352D9D" w:rsidRPr="00037F9B">
        <w:rPr>
          <w:color w:val="auto"/>
          <w:sz w:val="20"/>
        </w:rPr>
        <w:t xml:space="preserve"> С.С., Русев В.Н. Методика определения жизненного цикла оборудования в технологически опасных процессах на основе показателей надежности в модели </w:t>
      </w:r>
      <w:proofErr w:type="spellStart"/>
      <w:r w:rsidR="00352D9D" w:rsidRPr="00037F9B">
        <w:rPr>
          <w:color w:val="auto"/>
          <w:sz w:val="20"/>
        </w:rPr>
        <w:t>Вейбулла</w:t>
      </w:r>
      <w:proofErr w:type="spellEnd"/>
      <w:r w:rsidR="00352D9D" w:rsidRPr="00037F9B">
        <w:rPr>
          <w:color w:val="auto"/>
          <w:sz w:val="20"/>
        </w:rPr>
        <w:t>-</w:t>
      </w:r>
      <w:proofErr w:type="gramStart"/>
      <w:r w:rsidR="00352D9D" w:rsidRPr="00037F9B">
        <w:rPr>
          <w:color w:val="auto"/>
          <w:sz w:val="20"/>
        </w:rPr>
        <w:t>Гнеденко./</w:t>
      </w:r>
      <w:proofErr w:type="gramEnd"/>
      <w:r w:rsidR="008F516C" w:rsidRPr="00037F9B">
        <w:rPr>
          <w:color w:val="auto"/>
          <w:sz w:val="20"/>
        </w:rPr>
        <w:t xml:space="preserve"> </w:t>
      </w:r>
      <w:r w:rsidR="00352D9D" w:rsidRPr="00037F9B">
        <w:rPr>
          <w:color w:val="auto"/>
          <w:sz w:val="20"/>
        </w:rPr>
        <w:t>Автоматизация</w:t>
      </w:r>
      <w:r w:rsidR="00352D9D" w:rsidRPr="00037F9B">
        <w:rPr>
          <w:color w:val="auto"/>
          <w:sz w:val="20"/>
          <w:lang w:val="en-US"/>
        </w:rPr>
        <w:t xml:space="preserve">, </w:t>
      </w:r>
      <w:r w:rsidR="00352D9D" w:rsidRPr="00037F9B">
        <w:rPr>
          <w:color w:val="auto"/>
          <w:sz w:val="20"/>
        </w:rPr>
        <w:t>телемеханизация</w:t>
      </w:r>
      <w:r w:rsidR="00352D9D" w:rsidRPr="00037F9B">
        <w:rPr>
          <w:color w:val="auto"/>
          <w:sz w:val="20"/>
          <w:lang w:val="en-US"/>
        </w:rPr>
        <w:t xml:space="preserve"> </w:t>
      </w:r>
      <w:r w:rsidR="00352D9D" w:rsidRPr="00037F9B">
        <w:rPr>
          <w:color w:val="auto"/>
          <w:sz w:val="20"/>
        </w:rPr>
        <w:t>и</w:t>
      </w:r>
      <w:r w:rsidR="00352D9D" w:rsidRPr="00037F9B">
        <w:rPr>
          <w:color w:val="auto"/>
          <w:sz w:val="20"/>
          <w:lang w:val="en-US"/>
        </w:rPr>
        <w:t xml:space="preserve"> </w:t>
      </w:r>
      <w:r w:rsidR="00352D9D" w:rsidRPr="00037F9B">
        <w:rPr>
          <w:color w:val="auto"/>
          <w:sz w:val="20"/>
        </w:rPr>
        <w:t>связь</w:t>
      </w:r>
      <w:r w:rsidR="00352D9D" w:rsidRPr="00037F9B">
        <w:rPr>
          <w:color w:val="auto"/>
          <w:sz w:val="20"/>
          <w:lang w:val="en-US"/>
        </w:rPr>
        <w:t xml:space="preserve"> </w:t>
      </w:r>
      <w:r w:rsidR="00352D9D" w:rsidRPr="00037F9B">
        <w:rPr>
          <w:color w:val="auto"/>
          <w:sz w:val="20"/>
        </w:rPr>
        <w:t>в</w:t>
      </w:r>
      <w:r w:rsidR="00352D9D" w:rsidRPr="00037F9B">
        <w:rPr>
          <w:color w:val="auto"/>
          <w:sz w:val="20"/>
          <w:lang w:val="en-US"/>
        </w:rPr>
        <w:t xml:space="preserve"> </w:t>
      </w:r>
      <w:r w:rsidR="00352D9D" w:rsidRPr="00037F9B">
        <w:rPr>
          <w:color w:val="auto"/>
          <w:sz w:val="20"/>
        </w:rPr>
        <w:t>нефтяной</w:t>
      </w:r>
      <w:r w:rsidR="00352D9D" w:rsidRPr="00037F9B">
        <w:rPr>
          <w:color w:val="auto"/>
          <w:sz w:val="20"/>
          <w:lang w:val="en-US"/>
        </w:rPr>
        <w:t xml:space="preserve"> </w:t>
      </w:r>
      <w:r w:rsidR="00352D9D" w:rsidRPr="00037F9B">
        <w:rPr>
          <w:color w:val="auto"/>
          <w:sz w:val="20"/>
        </w:rPr>
        <w:t>промышленности</w:t>
      </w:r>
      <w:r w:rsidR="00352D9D" w:rsidRPr="00037F9B">
        <w:rPr>
          <w:color w:val="auto"/>
          <w:sz w:val="20"/>
          <w:lang w:val="en-US"/>
        </w:rPr>
        <w:t>. – 2015</w:t>
      </w:r>
      <w:proofErr w:type="gramStart"/>
      <w:r w:rsidR="00352D9D" w:rsidRPr="00037F9B">
        <w:rPr>
          <w:color w:val="auto"/>
          <w:sz w:val="20"/>
          <w:lang w:val="en-US"/>
        </w:rPr>
        <w:t>.–</w:t>
      </w:r>
      <w:proofErr w:type="gramEnd"/>
      <w:r w:rsidR="00352D9D" w:rsidRPr="00037F9B">
        <w:rPr>
          <w:color w:val="auto"/>
          <w:sz w:val="20"/>
          <w:lang w:val="en-US"/>
        </w:rPr>
        <w:t xml:space="preserve"> №10. – 18-23</w:t>
      </w:r>
      <w:r w:rsidR="00352D9D" w:rsidRPr="00037F9B">
        <w:rPr>
          <w:color w:val="auto"/>
          <w:sz w:val="20"/>
        </w:rPr>
        <w:t>с</w:t>
      </w:r>
      <w:r w:rsidR="00352D9D" w:rsidRPr="00037F9B">
        <w:rPr>
          <w:color w:val="auto"/>
          <w:sz w:val="20"/>
          <w:lang w:val="en-US"/>
        </w:rPr>
        <w:t>.</w:t>
      </w:r>
    </w:p>
    <w:p w:rsidR="00352D9D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</w:rPr>
      </w:pPr>
      <w:r w:rsidRPr="00037F9B">
        <w:rPr>
          <w:color w:val="auto"/>
          <w:sz w:val="20"/>
          <w:lang w:val="en-US"/>
        </w:rPr>
        <w:t>5</w:t>
      </w:r>
      <w:r w:rsidR="00352D9D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ab/>
      </w:r>
      <w:proofErr w:type="spellStart"/>
      <w:r w:rsidR="00352D9D" w:rsidRPr="00037F9B">
        <w:rPr>
          <w:color w:val="auto"/>
          <w:sz w:val="20"/>
          <w:lang w:val="en-US"/>
        </w:rPr>
        <w:t>Grigoriev</w:t>
      </w:r>
      <w:proofErr w:type="spellEnd"/>
      <w:r w:rsidR="00352D9D" w:rsidRPr="00037F9B">
        <w:rPr>
          <w:color w:val="auto"/>
          <w:sz w:val="20"/>
          <w:lang w:val="en-US"/>
        </w:rPr>
        <w:t xml:space="preserve"> L.</w:t>
      </w:r>
      <w:r w:rsidR="008F516C" w:rsidRPr="00037F9B">
        <w:rPr>
          <w:color w:val="auto"/>
          <w:sz w:val="20"/>
          <w:lang w:val="en-US"/>
        </w:rPr>
        <w:t xml:space="preserve"> </w:t>
      </w:r>
      <w:r w:rsidR="00352D9D" w:rsidRPr="00037F9B">
        <w:rPr>
          <w:color w:val="auto"/>
          <w:sz w:val="20"/>
          <w:lang w:val="en-US"/>
        </w:rPr>
        <w:t xml:space="preserve">About accuracy of risks prediction and importance of increasing adequacy of used probabilistic models. / </w:t>
      </w:r>
      <w:proofErr w:type="spellStart"/>
      <w:r w:rsidR="00352D9D" w:rsidRPr="00037F9B">
        <w:rPr>
          <w:color w:val="auto"/>
          <w:sz w:val="20"/>
          <w:lang w:val="en-US"/>
        </w:rPr>
        <w:t>Kostogryzov</w:t>
      </w:r>
      <w:proofErr w:type="spellEnd"/>
      <w:r w:rsidR="00352D9D" w:rsidRPr="00037F9B">
        <w:rPr>
          <w:color w:val="auto"/>
          <w:sz w:val="20"/>
          <w:lang w:val="en-US"/>
        </w:rPr>
        <w:t xml:space="preserve"> A</w:t>
      </w:r>
      <w:r w:rsidR="00E35BBC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 xml:space="preserve">, </w:t>
      </w:r>
      <w:proofErr w:type="spellStart"/>
      <w:r w:rsidR="00352D9D" w:rsidRPr="00037F9B">
        <w:rPr>
          <w:color w:val="auto"/>
          <w:sz w:val="20"/>
          <w:lang w:val="en-US"/>
        </w:rPr>
        <w:t>Nistratov</w:t>
      </w:r>
      <w:proofErr w:type="spellEnd"/>
      <w:r w:rsidR="00352D9D" w:rsidRPr="00037F9B">
        <w:rPr>
          <w:color w:val="auto"/>
          <w:sz w:val="20"/>
          <w:lang w:val="en-US"/>
        </w:rPr>
        <w:t xml:space="preserve"> A</w:t>
      </w:r>
      <w:r w:rsidR="00E35BBC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 xml:space="preserve">, </w:t>
      </w:r>
      <w:proofErr w:type="spellStart"/>
      <w:r w:rsidR="00352D9D" w:rsidRPr="00037F9B">
        <w:rPr>
          <w:color w:val="auto"/>
          <w:sz w:val="20"/>
          <w:lang w:val="en-US"/>
        </w:rPr>
        <w:t>Zubarev</w:t>
      </w:r>
      <w:proofErr w:type="spellEnd"/>
      <w:r w:rsidR="00352D9D" w:rsidRPr="00037F9B">
        <w:rPr>
          <w:color w:val="auto"/>
          <w:sz w:val="20"/>
          <w:lang w:val="en-US"/>
        </w:rPr>
        <w:t xml:space="preserve"> I</w:t>
      </w:r>
      <w:r w:rsidR="00E35BBC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 xml:space="preserve">, </w:t>
      </w:r>
      <w:proofErr w:type="spellStart"/>
      <w:r w:rsidR="00352D9D" w:rsidRPr="00037F9B">
        <w:rPr>
          <w:color w:val="auto"/>
          <w:sz w:val="20"/>
          <w:lang w:val="en-US"/>
        </w:rPr>
        <w:t>Stepanov</w:t>
      </w:r>
      <w:proofErr w:type="spellEnd"/>
      <w:r w:rsidR="00352D9D" w:rsidRPr="00037F9B">
        <w:rPr>
          <w:color w:val="auto"/>
          <w:sz w:val="20"/>
          <w:lang w:val="en-US"/>
        </w:rPr>
        <w:t xml:space="preserve"> P</w:t>
      </w:r>
      <w:r w:rsidR="00E35BBC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 xml:space="preserve">, </w:t>
      </w:r>
      <w:proofErr w:type="spellStart"/>
      <w:r w:rsidR="00352D9D" w:rsidRPr="00037F9B">
        <w:rPr>
          <w:color w:val="auto"/>
          <w:sz w:val="20"/>
          <w:lang w:val="en-US"/>
        </w:rPr>
        <w:t>Grigoriev</w:t>
      </w:r>
      <w:proofErr w:type="spellEnd"/>
      <w:r w:rsidR="00352D9D" w:rsidRPr="00037F9B">
        <w:rPr>
          <w:color w:val="auto"/>
          <w:sz w:val="20"/>
          <w:lang w:val="en-US"/>
        </w:rPr>
        <w:t xml:space="preserve"> L</w:t>
      </w:r>
      <w:r w:rsidR="00E35BBC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 xml:space="preserve"> / Journal of Polish Safety and Reliability Association</w:t>
      </w:r>
      <w:r w:rsidR="008F516C" w:rsidRPr="00037F9B">
        <w:rPr>
          <w:color w:val="auto"/>
          <w:sz w:val="20"/>
          <w:lang w:val="en-US"/>
        </w:rPr>
        <w:t xml:space="preserve"> </w:t>
      </w:r>
      <w:r w:rsidR="00352D9D" w:rsidRPr="00037F9B">
        <w:rPr>
          <w:color w:val="auto"/>
          <w:sz w:val="20"/>
          <w:lang w:val="en-US"/>
        </w:rPr>
        <w:t>ISSN: 2084-5316. Volume</w:t>
      </w:r>
      <w:r w:rsidR="00352D9D" w:rsidRPr="00037F9B">
        <w:rPr>
          <w:color w:val="auto"/>
          <w:sz w:val="20"/>
        </w:rPr>
        <w:t xml:space="preserve"> 6, </w:t>
      </w:r>
      <w:r w:rsidR="00352D9D" w:rsidRPr="00037F9B">
        <w:rPr>
          <w:color w:val="auto"/>
          <w:sz w:val="20"/>
          <w:lang w:val="en-US"/>
        </w:rPr>
        <w:t>Numbers</w:t>
      </w:r>
      <w:r w:rsidR="00352D9D" w:rsidRPr="00037F9B">
        <w:rPr>
          <w:color w:val="auto"/>
          <w:sz w:val="20"/>
        </w:rPr>
        <w:t xml:space="preserve"> 1, 2015. – 71-79р.</w:t>
      </w:r>
    </w:p>
    <w:p w:rsidR="00352D9D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037F9B">
        <w:rPr>
          <w:color w:val="auto"/>
          <w:sz w:val="20"/>
        </w:rPr>
        <w:t>6</w:t>
      </w:r>
      <w:r w:rsidR="00352D9D" w:rsidRPr="00037F9B">
        <w:rPr>
          <w:color w:val="auto"/>
          <w:sz w:val="20"/>
        </w:rPr>
        <w:t>.</w:t>
      </w:r>
      <w:r w:rsidR="00352D9D" w:rsidRPr="00037F9B">
        <w:rPr>
          <w:color w:val="auto"/>
          <w:sz w:val="20"/>
        </w:rPr>
        <w:tab/>
        <w:t>Григорьев Л.И., Костогрызов А.И. Актуальность и основы инновационного пути развития АСДУ.</w:t>
      </w:r>
      <w:r w:rsidRPr="00037F9B">
        <w:rPr>
          <w:color w:val="auto"/>
          <w:sz w:val="20"/>
        </w:rPr>
        <w:t xml:space="preserve"> /</w:t>
      </w:r>
      <w:r w:rsidR="00352D9D" w:rsidRPr="00037F9B">
        <w:rPr>
          <w:color w:val="auto"/>
          <w:sz w:val="20"/>
        </w:rPr>
        <w:t xml:space="preserve"> Автоматизация, телемеханизация и связь в нефтяной промышленности.</w:t>
      </w:r>
      <w:r w:rsidR="008F516C" w:rsidRPr="00037F9B">
        <w:rPr>
          <w:color w:val="auto"/>
          <w:sz w:val="20"/>
        </w:rPr>
        <w:t xml:space="preserve"> </w:t>
      </w:r>
      <w:r w:rsidR="00352D9D" w:rsidRPr="00037F9B">
        <w:rPr>
          <w:color w:val="auto"/>
          <w:sz w:val="20"/>
        </w:rPr>
        <w:t xml:space="preserve">– 2016.– </w:t>
      </w:r>
      <w:r w:rsidR="00352D9D" w:rsidRPr="00037F9B">
        <w:rPr>
          <w:color w:val="auto"/>
          <w:sz w:val="20"/>
          <w:lang w:val="en-US"/>
        </w:rPr>
        <w:t>№3, –</w:t>
      </w:r>
      <w:r w:rsidR="008F516C" w:rsidRPr="00037F9B">
        <w:rPr>
          <w:color w:val="auto"/>
          <w:sz w:val="20"/>
          <w:lang w:val="en-US"/>
        </w:rPr>
        <w:t xml:space="preserve"> </w:t>
      </w:r>
      <w:r w:rsidR="00352D9D" w:rsidRPr="00037F9B">
        <w:rPr>
          <w:color w:val="auto"/>
          <w:sz w:val="20"/>
        </w:rPr>
        <w:t>С</w:t>
      </w:r>
      <w:r w:rsidR="00352D9D" w:rsidRPr="00037F9B">
        <w:rPr>
          <w:color w:val="auto"/>
          <w:sz w:val="20"/>
          <w:lang w:val="en-US"/>
        </w:rPr>
        <w:t>.12-20.</w:t>
      </w:r>
    </w:p>
    <w:p w:rsidR="00352D9D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037F9B">
        <w:rPr>
          <w:color w:val="auto"/>
          <w:sz w:val="20"/>
          <w:lang w:val="en-US"/>
        </w:rPr>
        <w:t>7</w:t>
      </w:r>
      <w:r w:rsidR="00352D9D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ab/>
        <w:t>V</w:t>
      </w:r>
      <w:r w:rsidR="00E35BBC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 xml:space="preserve"> </w:t>
      </w:r>
      <w:proofErr w:type="spellStart"/>
      <w:r w:rsidR="00352D9D" w:rsidRPr="00037F9B">
        <w:rPr>
          <w:color w:val="auto"/>
          <w:sz w:val="20"/>
          <w:lang w:val="en-US"/>
        </w:rPr>
        <w:t>Kershenbaum</w:t>
      </w:r>
      <w:proofErr w:type="spellEnd"/>
      <w:r w:rsidR="00352D9D" w:rsidRPr="00037F9B">
        <w:rPr>
          <w:color w:val="auto"/>
          <w:sz w:val="20"/>
          <w:lang w:val="en-US"/>
        </w:rPr>
        <w:t>, L</w:t>
      </w:r>
      <w:r w:rsidR="00E35BBC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 xml:space="preserve"> </w:t>
      </w:r>
      <w:proofErr w:type="spellStart"/>
      <w:r w:rsidR="00352D9D" w:rsidRPr="00037F9B">
        <w:rPr>
          <w:color w:val="auto"/>
          <w:sz w:val="20"/>
          <w:lang w:val="en-US"/>
        </w:rPr>
        <w:t>Grigoriev</w:t>
      </w:r>
      <w:proofErr w:type="spellEnd"/>
      <w:r w:rsidR="00352D9D" w:rsidRPr="00037F9B">
        <w:rPr>
          <w:color w:val="auto"/>
          <w:sz w:val="20"/>
          <w:lang w:val="en-US"/>
        </w:rPr>
        <w:t>, P</w:t>
      </w:r>
      <w:r w:rsidR="00E35BBC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 xml:space="preserve"> </w:t>
      </w:r>
      <w:proofErr w:type="spellStart"/>
      <w:r w:rsidR="00352D9D" w:rsidRPr="00037F9B">
        <w:rPr>
          <w:color w:val="auto"/>
          <w:sz w:val="20"/>
          <w:lang w:val="en-US"/>
        </w:rPr>
        <w:t>Kanygin</w:t>
      </w:r>
      <w:proofErr w:type="spellEnd"/>
      <w:r w:rsidR="00352D9D" w:rsidRPr="00037F9B">
        <w:rPr>
          <w:color w:val="auto"/>
          <w:sz w:val="20"/>
          <w:lang w:val="en-US"/>
        </w:rPr>
        <w:t>, A</w:t>
      </w:r>
      <w:r w:rsidR="00E35BBC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sz w:val="20"/>
          <w:lang w:val="en-US"/>
        </w:rPr>
        <w:t xml:space="preserve"> </w:t>
      </w:r>
      <w:proofErr w:type="spellStart"/>
      <w:r w:rsidR="00352D9D" w:rsidRPr="00037F9B">
        <w:rPr>
          <w:color w:val="auto"/>
          <w:sz w:val="20"/>
          <w:lang w:val="en-US"/>
        </w:rPr>
        <w:t>Nistratov</w:t>
      </w:r>
      <w:proofErr w:type="spellEnd"/>
      <w:r w:rsidR="00352D9D" w:rsidRPr="00037F9B">
        <w:rPr>
          <w:color w:val="auto"/>
          <w:sz w:val="20"/>
          <w:lang w:val="en-US"/>
        </w:rPr>
        <w:t xml:space="preserve">. Probabilistic Modeling Processes for oil and Gas. Probabilistic Modelling in System Engineering. / </w:t>
      </w:r>
      <w:proofErr w:type="spellStart"/>
      <w:r w:rsidR="00352D9D" w:rsidRPr="00037F9B">
        <w:rPr>
          <w:color w:val="auto"/>
          <w:sz w:val="20"/>
          <w:lang w:val="en-US"/>
        </w:rPr>
        <w:t>IntechOpen</w:t>
      </w:r>
      <w:proofErr w:type="spellEnd"/>
      <w:r w:rsidR="00352D9D" w:rsidRPr="00037F9B">
        <w:rPr>
          <w:color w:val="auto"/>
          <w:sz w:val="20"/>
          <w:lang w:val="en-US"/>
        </w:rPr>
        <w:t xml:space="preserve"> 2018. pp.55-79.</w:t>
      </w:r>
    </w:p>
    <w:p w:rsidR="00352D9D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037F9B">
        <w:rPr>
          <w:color w:val="auto"/>
          <w:sz w:val="20"/>
          <w:lang w:val="en-US"/>
        </w:rPr>
        <w:t>8</w:t>
      </w:r>
      <w:r w:rsidR="00352D9D" w:rsidRPr="00037F9B">
        <w:rPr>
          <w:color w:val="auto"/>
          <w:sz w:val="20"/>
          <w:lang w:val="en-US"/>
        </w:rPr>
        <w:t>.</w:t>
      </w:r>
      <w:r w:rsidR="00352D9D" w:rsidRPr="00037F9B">
        <w:rPr>
          <w:color w:val="auto"/>
          <w:lang w:val="en-US"/>
        </w:rPr>
        <w:t xml:space="preserve"> </w:t>
      </w:r>
      <w:proofErr w:type="spellStart"/>
      <w:r w:rsidR="00352D9D" w:rsidRPr="00037F9B">
        <w:rPr>
          <w:color w:val="auto"/>
          <w:sz w:val="20"/>
          <w:lang w:val="en-US"/>
        </w:rPr>
        <w:t>Rusev</w:t>
      </w:r>
      <w:proofErr w:type="spellEnd"/>
      <w:r w:rsidR="00352D9D" w:rsidRPr="00037F9B">
        <w:rPr>
          <w:color w:val="auto"/>
          <w:sz w:val="20"/>
          <w:lang w:val="en-US"/>
        </w:rPr>
        <w:t xml:space="preserve"> V., </w:t>
      </w:r>
      <w:proofErr w:type="spellStart"/>
      <w:r w:rsidR="00352D9D" w:rsidRPr="00037F9B">
        <w:rPr>
          <w:color w:val="auto"/>
          <w:sz w:val="20"/>
          <w:lang w:val="en-US"/>
        </w:rPr>
        <w:t>Skorikov</w:t>
      </w:r>
      <w:proofErr w:type="spellEnd"/>
      <w:r w:rsidR="00352D9D" w:rsidRPr="00037F9B">
        <w:rPr>
          <w:color w:val="auto"/>
          <w:sz w:val="20"/>
          <w:lang w:val="en-US"/>
        </w:rPr>
        <w:t xml:space="preserve"> A. On solution of renewal equation in the Weibull model. / Reliability: Theory &amp; Applications, No 4 (47), Volume 12, December 2017, pp. 60-67.</w:t>
      </w:r>
    </w:p>
    <w:p w:rsidR="00352D9D" w:rsidRPr="00037F9B" w:rsidRDefault="008F516C" w:rsidP="00763222">
      <w:pPr>
        <w:pStyle w:val="035"/>
        <w:spacing w:line="276" w:lineRule="auto"/>
        <w:ind w:firstLine="567"/>
        <w:rPr>
          <w:color w:val="auto"/>
          <w:sz w:val="20"/>
          <w:lang w:val="en-US"/>
        </w:rPr>
      </w:pPr>
      <w:r w:rsidRPr="00037F9B">
        <w:rPr>
          <w:color w:val="auto"/>
          <w:sz w:val="20"/>
          <w:lang w:val="en-US"/>
        </w:rPr>
        <w:t xml:space="preserve"> </w:t>
      </w:r>
    </w:p>
    <w:p w:rsidR="00E35BBC" w:rsidRPr="00037F9B" w:rsidRDefault="00352D9D" w:rsidP="00CF1ECF">
      <w:pPr>
        <w:pStyle w:val="035"/>
        <w:pBdr>
          <w:bottom w:val="single" w:sz="12" w:space="1" w:color="auto"/>
        </w:pBdr>
        <w:spacing w:after="240" w:line="276" w:lineRule="auto"/>
        <w:ind w:firstLine="567"/>
        <w:jc w:val="left"/>
        <w:rPr>
          <w:color w:val="auto"/>
          <w:sz w:val="20"/>
          <w:lang w:val="en-US"/>
        </w:rPr>
      </w:pPr>
      <w:r w:rsidRPr="00037F9B">
        <w:rPr>
          <w:color w:val="auto"/>
          <w:sz w:val="20"/>
          <w:lang w:val="en-US"/>
        </w:rPr>
        <w:t>References</w:t>
      </w:r>
    </w:p>
    <w:p w:rsidR="00E35BBC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037F9B">
        <w:rPr>
          <w:color w:val="auto"/>
          <w:sz w:val="20"/>
          <w:lang w:val="en-US"/>
        </w:rPr>
        <w:t>1</w:t>
      </w:r>
      <w:r w:rsidR="00E35BBC" w:rsidRPr="00037F9B">
        <w:rPr>
          <w:color w:val="auto"/>
          <w:sz w:val="20"/>
          <w:lang w:val="en-US"/>
        </w:rPr>
        <w:t>.</w:t>
      </w:r>
      <w:r w:rsidR="00E35BBC" w:rsidRPr="00037F9B">
        <w:rPr>
          <w:color w:val="auto"/>
          <w:sz w:val="20"/>
          <w:lang w:val="en-US"/>
        </w:rPr>
        <w:tab/>
      </w:r>
      <w:proofErr w:type="spellStart"/>
      <w:r w:rsidR="00BD3296" w:rsidRPr="00037F9B">
        <w:rPr>
          <w:color w:val="auto"/>
          <w:sz w:val="20"/>
          <w:lang w:val="en-US"/>
        </w:rPr>
        <w:t>Grigoriev</w:t>
      </w:r>
      <w:proofErr w:type="spellEnd"/>
      <w:r w:rsidR="00BD3296" w:rsidRPr="00037F9B">
        <w:rPr>
          <w:color w:val="auto"/>
          <w:sz w:val="20"/>
          <w:lang w:val="en-US"/>
        </w:rPr>
        <w:t xml:space="preserve"> L.</w:t>
      </w:r>
      <w:r w:rsidR="00E35BBC" w:rsidRPr="00037F9B">
        <w:rPr>
          <w:color w:val="auto"/>
          <w:sz w:val="20"/>
          <w:lang w:val="en-US"/>
        </w:rPr>
        <w:t xml:space="preserve">, </w:t>
      </w:r>
      <w:r w:rsidR="00BD3296" w:rsidRPr="00037F9B">
        <w:rPr>
          <w:color w:val="auto"/>
          <w:sz w:val="20"/>
          <w:lang w:val="en-US"/>
        </w:rPr>
        <w:t>Kalinin V.</w:t>
      </w:r>
      <w:r w:rsidR="00E35BBC" w:rsidRPr="00037F9B">
        <w:rPr>
          <w:color w:val="auto"/>
          <w:sz w:val="20"/>
          <w:lang w:val="en-US"/>
        </w:rPr>
        <w:t xml:space="preserve">, </w:t>
      </w:r>
      <w:proofErr w:type="spellStart"/>
      <w:r w:rsidR="00BD3296" w:rsidRPr="00037F9B">
        <w:rPr>
          <w:color w:val="auto"/>
          <w:sz w:val="20"/>
          <w:lang w:val="en-US"/>
        </w:rPr>
        <w:t>Rusev</w:t>
      </w:r>
      <w:proofErr w:type="spellEnd"/>
      <w:r w:rsidR="00BD3296" w:rsidRPr="00037F9B">
        <w:rPr>
          <w:color w:val="auto"/>
          <w:sz w:val="20"/>
          <w:lang w:val="en-US"/>
        </w:rPr>
        <w:t xml:space="preserve"> V.</w:t>
      </w:r>
      <w:r w:rsidR="00E35BBC" w:rsidRPr="00037F9B">
        <w:rPr>
          <w:color w:val="auto"/>
          <w:sz w:val="20"/>
          <w:lang w:val="en-US"/>
        </w:rPr>
        <w:t xml:space="preserve">, </w:t>
      </w:r>
      <w:proofErr w:type="spellStart"/>
      <w:r w:rsidR="00BD3296" w:rsidRPr="00037F9B">
        <w:rPr>
          <w:color w:val="auto"/>
          <w:sz w:val="20"/>
          <w:lang w:val="en-US"/>
        </w:rPr>
        <w:t>Sedyh</w:t>
      </w:r>
      <w:proofErr w:type="spellEnd"/>
      <w:r w:rsidR="00BD3296" w:rsidRPr="00037F9B">
        <w:rPr>
          <w:color w:val="auto"/>
          <w:sz w:val="20"/>
          <w:lang w:val="en-US"/>
        </w:rPr>
        <w:t xml:space="preserve"> I.</w:t>
      </w:r>
      <w:r w:rsidR="00E35BBC" w:rsidRPr="00037F9B">
        <w:rPr>
          <w:color w:val="auto"/>
          <w:sz w:val="20"/>
          <w:lang w:val="en-US"/>
        </w:rPr>
        <w:t xml:space="preserve"> </w:t>
      </w:r>
      <w:r w:rsidR="006E328C" w:rsidRPr="00037F9B">
        <w:rPr>
          <w:color w:val="auto"/>
          <w:sz w:val="20"/>
          <w:lang w:val="en-US"/>
        </w:rPr>
        <w:t xml:space="preserve">Mathematical support of the subsystem for evaluation and monitoring of gas transportation reliability of the automation system of </w:t>
      </w:r>
      <w:proofErr w:type="spellStart"/>
      <w:r w:rsidR="006E328C" w:rsidRPr="00037F9B">
        <w:rPr>
          <w:color w:val="auto"/>
          <w:sz w:val="20"/>
          <w:lang w:val="en-US"/>
        </w:rPr>
        <w:t>disparching</w:t>
      </w:r>
      <w:proofErr w:type="spellEnd"/>
      <w:r w:rsidR="006E328C" w:rsidRPr="00037F9B">
        <w:rPr>
          <w:color w:val="auto"/>
          <w:sz w:val="20"/>
          <w:lang w:val="en-US"/>
        </w:rPr>
        <w:t xml:space="preserve"> control (ASDC) </w:t>
      </w:r>
      <w:r w:rsidR="00E35BBC" w:rsidRPr="00037F9B">
        <w:rPr>
          <w:color w:val="auto"/>
          <w:sz w:val="20"/>
          <w:lang w:val="en-US"/>
        </w:rPr>
        <w:t xml:space="preserve">// </w:t>
      </w:r>
      <w:r w:rsidR="00F05C30" w:rsidRPr="00037F9B">
        <w:rPr>
          <w:color w:val="auto"/>
          <w:sz w:val="20"/>
          <w:lang w:val="en-US"/>
        </w:rPr>
        <w:t>Automation in Industry</w:t>
      </w:r>
      <w:r w:rsidR="00E35BBC" w:rsidRPr="00037F9B">
        <w:rPr>
          <w:color w:val="auto"/>
          <w:sz w:val="20"/>
          <w:lang w:val="en-US"/>
        </w:rPr>
        <w:t xml:space="preserve">, </w:t>
      </w:r>
      <w:r w:rsidR="00F05C30" w:rsidRPr="00037F9B">
        <w:rPr>
          <w:color w:val="auto"/>
          <w:sz w:val="20"/>
          <w:lang w:val="en-US"/>
        </w:rPr>
        <w:t>N.</w:t>
      </w:r>
      <w:r w:rsidR="00E35BBC" w:rsidRPr="00037F9B">
        <w:rPr>
          <w:color w:val="auto"/>
          <w:sz w:val="20"/>
          <w:lang w:val="en-US"/>
        </w:rPr>
        <w:t xml:space="preserve"> 12. – </w:t>
      </w:r>
      <w:r w:rsidR="00E35BBC" w:rsidRPr="00037F9B">
        <w:rPr>
          <w:color w:val="auto"/>
          <w:sz w:val="20"/>
        </w:rPr>
        <w:t>М</w:t>
      </w:r>
      <w:r w:rsidR="00E35BBC" w:rsidRPr="00037F9B">
        <w:rPr>
          <w:color w:val="auto"/>
          <w:sz w:val="20"/>
          <w:lang w:val="en-US"/>
        </w:rPr>
        <w:t xml:space="preserve">.: 2010. - </w:t>
      </w:r>
      <w:r w:rsidR="00877C07" w:rsidRPr="00037F9B">
        <w:rPr>
          <w:color w:val="auto"/>
          <w:sz w:val="20"/>
          <w:lang w:val="en-US"/>
        </w:rPr>
        <w:t>pp</w:t>
      </w:r>
      <w:r w:rsidR="00E35BBC" w:rsidRPr="00037F9B">
        <w:rPr>
          <w:color w:val="auto"/>
          <w:sz w:val="20"/>
          <w:lang w:val="en-US"/>
        </w:rPr>
        <w:t>. 11–15.</w:t>
      </w:r>
    </w:p>
    <w:p w:rsidR="00E35BBC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037F9B">
        <w:rPr>
          <w:color w:val="auto"/>
          <w:sz w:val="20"/>
          <w:lang w:val="en-US"/>
        </w:rPr>
        <w:t>2</w:t>
      </w:r>
      <w:r w:rsidR="00E35BBC" w:rsidRPr="00037F9B">
        <w:rPr>
          <w:color w:val="auto"/>
          <w:sz w:val="20"/>
          <w:lang w:val="en-US"/>
        </w:rPr>
        <w:t>.</w:t>
      </w:r>
      <w:r w:rsidR="00E35BBC" w:rsidRPr="00037F9B">
        <w:rPr>
          <w:color w:val="auto"/>
          <w:sz w:val="20"/>
          <w:lang w:val="en-US"/>
        </w:rPr>
        <w:tab/>
      </w:r>
      <w:proofErr w:type="spellStart"/>
      <w:r w:rsidR="00E35BBC" w:rsidRPr="00037F9B">
        <w:rPr>
          <w:color w:val="auto"/>
          <w:sz w:val="20"/>
          <w:lang w:val="en-US"/>
        </w:rPr>
        <w:t>Grigoriev</w:t>
      </w:r>
      <w:proofErr w:type="spellEnd"/>
      <w:r w:rsidR="00E35BBC" w:rsidRPr="00037F9B">
        <w:rPr>
          <w:color w:val="auto"/>
          <w:sz w:val="20"/>
          <w:lang w:val="en-US"/>
        </w:rPr>
        <w:t xml:space="preserve"> L., </w:t>
      </w:r>
      <w:proofErr w:type="spellStart"/>
      <w:r w:rsidR="00E35BBC" w:rsidRPr="00037F9B">
        <w:rPr>
          <w:color w:val="auto"/>
          <w:sz w:val="20"/>
          <w:lang w:val="en-US"/>
        </w:rPr>
        <w:t>Kucheryavy</w:t>
      </w:r>
      <w:proofErr w:type="spellEnd"/>
      <w:r w:rsidR="00E35BBC" w:rsidRPr="00037F9B">
        <w:rPr>
          <w:color w:val="auto"/>
          <w:sz w:val="20"/>
          <w:lang w:val="en-US"/>
        </w:rPr>
        <w:t xml:space="preserve"> V., </w:t>
      </w:r>
      <w:proofErr w:type="spellStart"/>
      <w:r w:rsidR="00E35BBC" w:rsidRPr="00037F9B">
        <w:rPr>
          <w:color w:val="auto"/>
          <w:sz w:val="20"/>
          <w:lang w:val="en-US"/>
        </w:rPr>
        <w:t>Rusev</w:t>
      </w:r>
      <w:proofErr w:type="spellEnd"/>
      <w:r w:rsidR="00E35BBC" w:rsidRPr="00037F9B">
        <w:rPr>
          <w:color w:val="auto"/>
          <w:sz w:val="20"/>
          <w:lang w:val="en-US"/>
        </w:rPr>
        <w:t xml:space="preserve"> V., </w:t>
      </w:r>
      <w:proofErr w:type="spellStart"/>
      <w:r w:rsidR="00E35BBC" w:rsidRPr="00037F9B">
        <w:rPr>
          <w:color w:val="auto"/>
          <w:sz w:val="20"/>
          <w:lang w:val="en-US"/>
        </w:rPr>
        <w:t>Sedyh</w:t>
      </w:r>
      <w:proofErr w:type="spellEnd"/>
      <w:r w:rsidR="00E35BBC" w:rsidRPr="00037F9B">
        <w:rPr>
          <w:color w:val="auto"/>
          <w:sz w:val="20"/>
          <w:lang w:val="en-US"/>
        </w:rPr>
        <w:t xml:space="preserve"> I. Formation of estimates of reliability indicators for active elements in gas transport systems on the basis of refusals statistics. Journal of Polish Safety and Reliability Association</w:t>
      </w:r>
      <w:r w:rsidR="008F516C" w:rsidRPr="00037F9B">
        <w:rPr>
          <w:color w:val="auto"/>
          <w:sz w:val="20"/>
          <w:lang w:val="en-US"/>
        </w:rPr>
        <w:t xml:space="preserve"> </w:t>
      </w:r>
      <w:r w:rsidR="00E35BBC" w:rsidRPr="00037F9B">
        <w:rPr>
          <w:color w:val="auto"/>
          <w:sz w:val="20"/>
          <w:lang w:val="en-US"/>
        </w:rPr>
        <w:t xml:space="preserve">ISSN: 2084-5316. Volume 5, Number 2, 2014. – </w:t>
      </w:r>
      <w:r w:rsidR="006E328C" w:rsidRPr="00037F9B">
        <w:rPr>
          <w:color w:val="auto"/>
          <w:sz w:val="20"/>
          <w:lang w:val="en-US"/>
        </w:rPr>
        <w:t xml:space="preserve">pp. </w:t>
      </w:r>
      <w:r w:rsidR="00E35BBC" w:rsidRPr="00037F9B">
        <w:rPr>
          <w:color w:val="auto"/>
          <w:sz w:val="20"/>
          <w:lang w:val="en-US"/>
        </w:rPr>
        <w:t xml:space="preserve">41-47. </w:t>
      </w:r>
    </w:p>
    <w:p w:rsidR="00E35BBC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037F9B">
        <w:rPr>
          <w:color w:val="auto"/>
          <w:sz w:val="20"/>
          <w:lang w:val="en-US"/>
        </w:rPr>
        <w:t>3</w:t>
      </w:r>
      <w:r w:rsidR="00E35BBC" w:rsidRPr="00037F9B">
        <w:rPr>
          <w:color w:val="auto"/>
          <w:sz w:val="20"/>
          <w:lang w:val="en-US"/>
        </w:rPr>
        <w:t>.</w:t>
      </w:r>
      <w:r w:rsidR="00E35BBC" w:rsidRPr="00037F9B">
        <w:rPr>
          <w:color w:val="auto"/>
          <w:sz w:val="20"/>
          <w:lang w:val="en-US"/>
        </w:rPr>
        <w:tab/>
      </w:r>
      <w:proofErr w:type="spellStart"/>
      <w:r w:rsidR="00BD3296" w:rsidRPr="00037F9B">
        <w:rPr>
          <w:color w:val="auto"/>
          <w:sz w:val="20"/>
          <w:lang w:val="en-US"/>
        </w:rPr>
        <w:t>Grigoriev</w:t>
      </w:r>
      <w:proofErr w:type="spellEnd"/>
      <w:r w:rsidR="00BD3296" w:rsidRPr="00037F9B">
        <w:rPr>
          <w:color w:val="auto"/>
          <w:sz w:val="20"/>
          <w:lang w:val="en-US"/>
        </w:rPr>
        <w:t xml:space="preserve"> L.</w:t>
      </w:r>
      <w:r w:rsidR="00E35BBC" w:rsidRPr="00037F9B">
        <w:rPr>
          <w:color w:val="auto"/>
          <w:sz w:val="20"/>
          <w:lang w:val="en-US"/>
        </w:rPr>
        <w:t xml:space="preserve">, </w:t>
      </w:r>
      <w:proofErr w:type="spellStart"/>
      <w:r w:rsidR="006E328C" w:rsidRPr="00037F9B">
        <w:rPr>
          <w:color w:val="auto"/>
          <w:sz w:val="20"/>
          <w:lang w:val="en-US"/>
        </w:rPr>
        <w:t>Mikova</w:t>
      </w:r>
      <w:proofErr w:type="spellEnd"/>
      <w:r w:rsidR="006E328C" w:rsidRPr="00037F9B">
        <w:rPr>
          <w:color w:val="auto"/>
          <w:sz w:val="20"/>
          <w:lang w:val="en-US"/>
        </w:rPr>
        <w:t xml:space="preserve"> E.</w:t>
      </w:r>
      <w:r w:rsidR="00E35BBC" w:rsidRPr="00037F9B">
        <w:rPr>
          <w:color w:val="auto"/>
          <w:sz w:val="20"/>
          <w:lang w:val="en-US"/>
        </w:rPr>
        <w:t xml:space="preserve">, </w:t>
      </w:r>
      <w:proofErr w:type="spellStart"/>
      <w:r w:rsidR="00BD3296" w:rsidRPr="00037F9B">
        <w:rPr>
          <w:color w:val="auto"/>
          <w:sz w:val="20"/>
          <w:lang w:val="en-US"/>
        </w:rPr>
        <w:t>Rusev</w:t>
      </w:r>
      <w:proofErr w:type="spellEnd"/>
      <w:r w:rsidR="00BD3296" w:rsidRPr="00037F9B">
        <w:rPr>
          <w:color w:val="auto"/>
          <w:sz w:val="20"/>
          <w:lang w:val="en-US"/>
        </w:rPr>
        <w:t xml:space="preserve"> V.</w:t>
      </w:r>
      <w:r w:rsidR="00E35BBC" w:rsidRPr="00037F9B">
        <w:rPr>
          <w:color w:val="auto"/>
          <w:sz w:val="20"/>
          <w:lang w:val="en-US"/>
        </w:rPr>
        <w:t xml:space="preserve"> </w:t>
      </w:r>
      <w:r w:rsidR="00F05C30" w:rsidRPr="00037F9B">
        <w:rPr>
          <w:color w:val="auto"/>
          <w:sz w:val="20"/>
          <w:lang w:val="en-US"/>
        </w:rPr>
        <w:t>Some specific features of monitoring systems construction and estimates of production processes indexes for supervisor control system in the oil and gas industry</w:t>
      </w:r>
      <w:r w:rsidR="00E35BBC" w:rsidRPr="00037F9B">
        <w:rPr>
          <w:color w:val="auto"/>
          <w:sz w:val="20"/>
          <w:lang w:val="en-US"/>
        </w:rPr>
        <w:t>.</w:t>
      </w:r>
      <w:r w:rsidR="00F05C30" w:rsidRPr="00037F9B">
        <w:rPr>
          <w:color w:val="auto"/>
          <w:sz w:val="20"/>
          <w:lang w:val="en-US"/>
        </w:rPr>
        <w:t xml:space="preserve"> </w:t>
      </w:r>
      <w:r w:rsidR="00E35BBC" w:rsidRPr="00037F9B">
        <w:rPr>
          <w:color w:val="auto"/>
          <w:sz w:val="20"/>
          <w:lang w:val="en-US"/>
        </w:rPr>
        <w:t xml:space="preserve">/ </w:t>
      </w:r>
      <w:r w:rsidR="00F05C30" w:rsidRPr="00037F9B">
        <w:rPr>
          <w:color w:val="auto"/>
          <w:sz w:val="20"/>
          <w:lang w:val="en-US"/>
        </w:rPr>
        <w:t xml:space="preserve">Automation, </w:t>
      </w:r>
      <w:proofErr w:type="spellStart"/>
      <w:r w:rsidR="00F05C30" w:rsidRPr="00037F9B">
        <w:rPr>
          <w:color w:val="auto"/>
          <w:sz w:val="20"/>
          <w:lang w:val="en-US"/>
        </w:rPr>
        <w:t>telemechanization</w:t>
      </w:r>
      <w:proofErr w:type="spellEnd"/>
      <w:r w:rsidR="00F05C30" w:rsidRPr="00037F9B">
        <w:rPr>
          <w:color w:val="auto"/>
          <w:sz w:val="20"/>
          <w:lang w:val="en-US"/>
        </w:rPr>
        <w:t xml:space="preserve"> and communication in oil industry</w:t>
      </w:r>
      <w:r w:rsidR="00E35BBC" w:rsidRPr="00037F9B">
        <w:rPr>
          <w:color w:val="auto"/>
          <w:sz w:val="20"/>
          <w:lang w:val="en-US"/>
        </w:rPr>
        <w:t xml:space="preserve">. </w:t>
      </w:r>
      <w:r w:rsidR="00877C07" w:rsidRPr="00037F9B">
        <w:rPr>
          <w:color w:val="auto"/>
          <w:sz w:val="20"/>
          <w:lang w:val="en-US"/>
        </w:rPr>
        <w:t>–</w:t>
      </w:r>
      <w:r w:rsidR="00E35BBC" w:rsidRPr="00037F9B">
        <w:rPr>
          <w:color w:val="auto"/>
          <w:sz w:val="20"/>
          <w:lang w:val="en-US"/>
        </w:rPr>
        <w:t xml:space="preserve"> 2014.</w:t>
      </w:r>
      <w:r w:rsidR="00877C07" w:rsidRPr="00037F9B">
        <w:rPr>
          <w:color w:val="auto"/>
          <w:sz w:val="20"/>
          <w:lang w:val="en-US"/>
        </w:rPr>
        <w:t xml:space="preserve"> – №9– pp. </w:t>
      </w:r>
      <w:r w:rsidR="00E35BBC" w:rsidRPr="00037F9B">
        <w:rPr>
          <w:color w:val="auto"/>
          <w:sz w:val="20"/>
          <w:lang w:val="en-US"/>
        </w:rPr>
        <w:t>5-12.</w:t>
      </w:r>
    </w:p>
    <w:p w:rsidR="00E35BBC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037F9B">
        <w:rPr>
          <w:color w:val="auto"/>
          <w:sz w:val="20"/>
          <w:lang w:val="en-US"/>
        </w:rPr>
        <w:t>4</w:t>
      </w:r>
      <w:r w:rsidR="00E35BBC" w:rsidRPr="00037F9B">
        <w:rPr>
          <w:color w:val="auto"/>
          <w:sz w:val="20"/>
          <w:lang w:val="en-US"/>
        </w:rPr>
        <w:t>.</w:t>
      </w:r>
      <w:r w:rsidR="00E35BBC" w:rsidRPr="00037F9B">
        <w:rPr>
          <w:color w:val="auto"/>
          <w:sz w:val="20"/>
          <w:lang w:val="en-US"/>
        </w:rPr>
        <w:tab/>
      </w:r>
      <w:proofErr w:type="spellStart"/>
      <w:r w:rsidR="00BD3296" w:rsidRPr="00037F9B">
        <w:rPr>
          <w:color w:val="auto"/>
          <w:sz w:val="20"/>
          <w:lang w:val="en-US"/>
        </w:rPr>
        <w:t>Grigoriev</w:t>
      </w:r>
      <w:proofErr w:type="spellEnd"/>
      <w:r w:rsidR="00BD3296" w:rsidRPr="00037F9B">
        <w:rPr>
          <w:color w:val="auto"/>
          <w:sz w:val="20"/>
          <w:lang w:val="en-US"/>
        </w:rPr>
        <w:t xml:space="preserve"> L.</w:t>
      </w:r>
      <w:r w:rsidR="00E35BBC" w:rsidRPr="00037F9B">
        <w:rPr>
          <w:color w:val="auto"/>
          <w:sz w:val="20"/>
          <w:lang w:val="en-US"/>
        </w:rPr>
        <w:t xml:space="preserve">, </w:t>
      </w:r>
      <w:proofErr w:type="spellStart"/>
      <w:r w:rsidR="00BD3296" w:rsidRPr="00037F9B">
        <w:rPr>
          <w:color w:val="auto"/>
          <w:sz w:val="20"/>
          <w:lang w:val="en-US"/>
        </w:rPr>
        <w:t>Goldenko</w:t>
      </w:r>
      <w:proofErr w:type="spellEnd"/>
      <w:r w:rsidR="00BD3296" w:rsidRPr="00037F9B">
        <w:rPr>
          <w:color w:val="auto"/>
          <w:sz w:val="20"/>
          <w:lang w:val="en-US"/>
        </w:rPr>
        <w:t xml:space="preserve"> S</w:t>
      </w:r>
      <w:r w:rsidR="00E35BBC" w:rsidRPr="00037F9B">
        <w:rPr>
          <w:color w:val="auto"/>
          <w:sz w:val="20"/>
          <w:lang w:val="en-US"/>
        </w:rPr>
        <w:t xml:space="preserve">., </w:t>
      </w:r>
      <w:proofErr w:type="spellStart"/>
      <w:r w:rsidR="00BD3296" w:rsidRPr="00037F9B">
        <w:rPr>
          <w:color w:val="auto"/>
          <w:sz w:val="20"/>
          <w:lang w:val="en-US"/>
        </w:rPr>
        <w:t>Rusev</w:t>
      </w:r>
      <w:proofErr w:type="spellEnd"/>
      <w:r w:rsidR="00BD3296" w:rsidRPr="00037F9B">
        <w:rPr>
          <w:color w:val="auto"/>
          <w:sz w:val="20"/>
          <w:lang w:val="en-US"/>
        </w:rPr>
        <w:t xml:space="preserve"> V.</w:t>
      </w:r>
      <w:r w:rsidR="00E35BBC" w:rsidRPr="00037F9B">
        <w:rPr>
          <w:color w:val="auto"/>
          <w:sz w:val="20"/>
          <w:lang w:val="en-US"/>
        </w:rPr>
        <w:t xml:space="preserve"> </w:t>
      </w:r>
      <w:r w:rsidR="00F05C30" w:rsidRPr="00037F9B">
        <w:rPr>
          <w:color w:val="auto"/>
          <w:sz w:val="20"/>
          <w:lang w:val="en-US"/>
        </w:rPr>
        <w:t xml:space="preserve">The method of determination of the equipment operational life-time in technologically dangerous processes on the basis of computation of reliability indicators assessment in Weibull - </w:t>
      </w:r>
      <w:proofErr w:type="spellStart"/>
      <w:r w:rsidR="00F05C30" w:rsidRPr="00037F9B">
        <w:rPr>
          <w:color w:val="auto"/>
          <w:sz w:val="20"/>
          <w:lang w:val="en-US"/>
        </w:rPr>
        <w:t>Gnedenko</w:t>
      </w:r>
      <w:proofErr w:type="spellEnd"/>
      <w:r w:rsidR="00F05C30" w:rsidRPr="00037F9B">
        <w:rPr>
          <w:color w:val="auto"/>
          <w:sz w:val="20"/>
          <w:lang w:val="en-US"/>
        </w:rPr>
        <w:t xml:space="preserve"> model</w:t>
      </w:r>
      <w:r w:rsidR="00E35BBC" w:rsidRPr="00037F9B">
        <w:rPr>
          <w:color w:val="auto"/>
          <w:sz w:val="20"/>
          <w:lang w:val="en-US"/>
        </w:rPr>
        <w:t>.</w:t>
      </w:r>
      <w:r w:rsidR="00F05C30" w:rsidRPr="00037F9B">
        <w:rPr>
          <w:color w:val="auto"/>
          <w:sz w:val="20"/>
          <w:lang w:val="en-US"/>
        </w:rPr>
        <w:t xml:space="preserve"> </w:t>
      </w:r>
      <w:r w:rsidR="00E35BBC" w:rsidRPr="00037F9B">
        <w:rPr>
          <w:color w:val="auto"/>
          <w:sz w:val="20"/>
          <w:lang w:val="en-US"/>
        </w:rPr>
        <w:t xml:space="preserve">/ </w:t>
      </w:r>
      <w:r w:rsidR="00F05C30" w:rsidRPr="00037F9B">
        <w:rPr>
          <w:color w:val="auto"/>
          <w:sz w:val="20"/>
          <w:lang w:val="en-US"/>
        </w:rPr>
        <w:t xml:space="preserve">Automation, </w:t>
      </w:r>
      <w:proofErr w:type="spellStart"/>
      <w:r w:rsidR="00F05C30" w:rsidRPr="00037F9B">
        <w:rPr>
          <w:color w:val="auto"/>
          <w:sz w:val="20"/>
          <w:lang w:val="en-US"/>
        </w:rPr>
        <w:t>telemechanization</w:t>
      </w:r>
      <w:proofErr w:type="spellEnd"/>
      <w:r w:rsidR="00F05C30" w:rsidRPr="00037F9B">
        <w:rPr>
          <w:color w:val="auto"/>
          <w:sz w:val="20"/>
          <w:lang w:val="en-US"/>
        </w:rPr>
        <w:t xml:space="preserve"> and communication in oil industry</w:t>
      </w:r>
      <w:r w:rsidR="00E35BBC" w:rsidRPr="00037F9B">
        <w:rPr>
          <w:color w:val="auto"/>
          <w:sz w:val="20"/>
          <w:lang w:val="en-US"/>
        </w:rPr>
        <w:t xml:space="preserve">. – 2015.– №10. – </w:t>
      </w:r>
      <w:r w:rsidR="00877C07" w:rsidRPr="00037F9B">
        <w:rPr>
          <w:color w:val="auto"/>
          <w:sz w:val="20"/>
          <w:lang w:val="en-US"/>
        </w:rPr>
        <w:t xml:space="preserve">pp. </w:t>
      </w:r>
      <w:r w:rsidR="00E35BBC" w:rsidRPr="00037F9B">
        <w:rPr>
          <w:color w:val="auto"/>
          <w:sz w:val="20"/>
          <w:lang w:val="en-US"/>
        </w:rPr>
        <w:t>18-23.</w:t>
      </w:r>
    </w:p>
    <w:p w:rsidR="00E35BBC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037F9B">
        <w:rPr>
          <w:color w:val="auto"/>
          <w:sz w:val="20"/>
          <w:lang w:val="en-US"/>
        </w:rPr>
        <w:t>5</w:t>
      </w:r>
      <w:r w:rsidR="00E35BBC" w:rsidRPr="00037F9B">
        <w:rPr>
          <w:color w:val="auto"/>
          <w:sz w:val="20"/>
          <w:lang w:val="en-US"/>
        </w:rPr>
        <w:t>.</w:t>
      </w:r>
      <w:r w:rsidR="00E35BBC" w:rsidRPr="00037F9B">
        <w:rPr>
          <w:color w:val="auto"/>
          <w:sz w:val="20"/>
          <w:lang w:val="en-US"/>
        </w:rPr>
        <w:tab/>
      </w:r>
      <w:proofErr w:type="spellStart"/>
      <w:r w:rsidR="00E35BBC" w:rsidRPr="00037F9B">
        <w:rPr>
          <w:color w:val="auto"/>
          <w:sz w:val="20"/>
          <w:lang w:val="en-US"/>
        </w:rPr>
        <w:t>Grigoriev</w:t>
      </w:r>
      <w:proofErr w:type="spellEnd"/>
      <w:r w:rsidR="00E35BBC" w:rsidRPr="00037F9B">
        <w:rPr>
          <w:color w:val="auto"/>
          <w:sz w:val="20"/>
          <w:lang w:val="en-US"/>
        </w:rPr>
        <w:t xml:space="preserve"> L.</w:t>
      </w:r>
      <w:r w:rsidR="008F516C" w:rsidRPr="00037F9B">
        <w:rPr>
          <w:color w:val="auto"/>
          <w:sz w:val="20"/>
          <w:lang w:val="en-US"/>
        </w:rPr>
        <w:t xml:space="preserve"> </w:t>
      </w:r>
      <w:r w:rsidR="00E35BBC" w:rsidRPr="00037F9B">
        <w:rPr>
          <w:color w:val="auto"/>
          <w:sz w:val="20"/>
          <w:lang w:val="en-US"/>
        </w:rPr>
        <w:t xml:space="preserve">About accuracy of risks prediction and importance of increasing adequacy of used probabilistic models. / </w:t>
      </w:r>
      <w:proofErr w:type="spellStart"/>
      <w:r w:rsidR="00E35BBC" w:rsidRPr="00037F9B">
        <w:rPr>
          <w:color w:val="auto"/>
          <w:sz w:val="20"/>
          <w:lang w:val="en-US"/>
        </w:rPr>
        <w:t>Kostogryzov</w:t>
      </w:r>
      <w:proofErr w:type="spellEnd"/>
      <w:r w:rsidR="00E35BBC" w:rsidRPr="00037F9B">
        <w:rPr>
          <w:color w:val="auto"/>
          <w:sz w:val="20"/>
          <w:lang w:val="en-US"/>
        </w:rPr>
        <w:t xml:space="preserve"> A., </w:t>
      </w:r>
      <w:proofErr w:type="spellStart"/>
      <w:r w:rsidR="00E35BBC" w:rsidRPr="00037F9B">
        <w:rPr>
          <w:color w:val="auto"/>
          <w:sz w:val="20"/>
          <w:lang w:val="en-US"/>
        </w:rPr>
        <w:t>Nistratov</w:t>
      </w:r>
      <w:proofErr w:type="spellEnd"/>
      <w:r w:rsidR="00E35BBC" w:rsidRPr="00037F9B">
        <w:rPr>
          <w:color w:val="auto"/>
          <w:sz w:val="20"/>
          <w:lang w:val="en-US"/>
        </w:rPr>
        <w:t xml:space="preserve"> A., </w:t>
      </w:r>
      <w:proofErr w:type="spellStart"/>
      <w:r w:rsidR="00E35BBC" w:rsidRPr="00037F9B">
        <w:rPr>
          <w:color w:val="auto"/>
          <w:sz w:val="20"/>
          <w:lang w:val="en-US"/>
        </w:rPr>
        <w:t>Zubarev</w:t>
      </w:r>
      <w:proofErr w:type="spellEnd"/>
      <w:r w:rsidR="00E35BBC" w:rsidRPr="00037F9B">
        <w:rPr>
          <w:color w:val="auto"/>
          <w:sz w:val="20"/>
          <w:lang w:val="en-US"/>
        </w:rPr>
        <w:t xml:space="preserve"> I., </w:t>
      </w:r>
      <w:proofErr w:type="spellStart"/>
      <w:r w:rsidR="00E35BBC" w:rsidRPr="00037F9B">
        <w:rPr>
          <w:color w:val="auto"/>
          <w:sz w:val="20"/>
          <w:lang w:val="en-US"/>
        </w:rPr>
        <w:t>Stepanov</w:t>
      </w:r>
      <w:proofErr w:type="spellEnd"/>
      <w:r w:rsidR="00E35BBC" w:rsidRPr="00037F9B">
        <w:rPr>
          <w:color w:val="auto"/>
          <w:sz w:val="20"/>
          <w:lang w:val="en-US"/>
        </w:rPr>
        <w:t xml:space="preserve"> P., </w:t>
      </w:r>
      <w:proofErr w:type="spellStart"/>
      <w:r w:rsidR="00E35BBC" w:rsidRPr="00037F9B">
        <w:rPr>
          <w:color w:val="auto"/>
          <w:sz w:val="20"/>
          <w:lang w:val="en-US"/>
        </w:rPr>
        <w:t>Grigoriev</w:t>
      </w:r>
      <w:proofErr w:type="spellEnd"/>
      <w:r w:rsidR="00E35BBC" w:rsidRPr="00037F9B">
        <w:rPr>
          <w:color w:val="auto"/>
          <w:sz w:val="20"/>
          <w:lang w:val="en-US"/>
        </w:rPr>
        <w:t xml:space="preserve"> L. / Journal of Polish Safety and Reliability Association</w:t>
      </w:r>
      <w:r w:rsidR="008F516C" w:rsidRPr="00037F9B">
        <w:rPr>
          <w:color w:val="auto"/>
          <w:sz w:val="20"/>
          <w:lang w:val="en-US"/>
        </w:rPr>
        <w:t xml:space="preserve"> </w:t>
      </w:r>
      <w:r w:rsidR="00E35BBC" w:rsidRPr="00037F9B">
        <w:rPr>
          <w:color w:val="auto"/>
          <w:sz w:val="20"/>
          <w:lang w:val="en-US"/>
        </w:rPr>
        <w:t xml:space="preserve">ISSN: 2084-5316. Volume 6, Numbers 1, 2015. – </w:t>
      </w:r>
      <w:r w:rsidR="00F05C30" w:rsidRPr="00037F9B">
        <w:rPr>
          <w:color w:val="auto"/>
          <w:sz w:val="20"/>
          <w:lang w:val="en-US"/>
        </w:rPr>
        <w:t xml:space="preserve">pp. </w:t>
      </w:r>
      <w:r w:rsidR="00E35BBC" w:rsidRPr="00037F9B">
        <w:rPr>
          <w:color w:val="auto"/>
          <w:sz w:val="20"/>
          <w:lang w:val="en-US"/>
        </w:rPr>
        <w:t>71-79.</w:t>
      </w:r>
    </w:p>
    <w:p w:rsidR="00E35BBC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037F9B">
        <w:rPr>
          <w:color w:val="auto"/>
          <w:sz w:val="20"/>
          <w:lang w:val="en-US"/>
        </w:rPr>
        <w:t>6</w:t>
      </w:r>
      <w:r w:rsidR="00E35BBC" w:rsidRPr="00037F9B">
        <w:rPr>
          <w:color w:val="auto"/>
          <w:sz w:val="20"/>
          <w:lang w:val="en-US"/>
        </w:rPr>
        <w:t>.</w:t>
      </w:r>
      <w:r w:rsidR="00E35BBC" w:rsidRPr="00037F9B">
        <w:rPr>
          <w:color w:val="auto"/>
          <w:sz w:val="20"/>
          <w:lang w:val="en-US"/>
        </w:rPr>
        <w:tab/>
      </w:r>
      <w:proofErr w:type="spellStart"/>
      <w:r w:rsidR="00BD3296" w:rsidRPr="00037F9B">
        <w:rPr>
          <w:color w:val="auto"/>
          <w:sz w:val="20"/>
          <w:lang w:val="en-US"/>
        </w:rPr>
        <w:t>Grigoriev</w:t>
      </w:r>
      <w:proofErr w:type="spellEnd"/>
      <w:r w:rsidR="00BD3296" w:rsidRPr="00037F9B">
        <w:rPr>
          <w:color w:val="auto"/>
          <w:sz w:val="20"/>
          <w:lang w:val="en-US"/>
        </w:rPr>
        <w:t xml:space="preserve"> L.</w:t>
      </w:r>
      <w:r w:rsidR="00E35BBC" w:rsidRPr="00037F9B">
        <w:rPr>
          <w:color w:val="auto"/>
          <w:sz w:val="20"/>
          <w:lang w:val="en-US"/>
        </w:rPr>
        <w:t xml:space="preserve">, </w:t>
      </w:r>
      <w:proofErr w:type="spellStart"/>
      <w:r w:rsidR="00BD3296" w:rsidRPr="00037F9B">
        <w:rPr>
          <w:color w:val="auto"/>
          <w:sz w:val="20"/>
          <w:lang w:val="en-US"/>
        </w:rPr>
        <w:t>Kostogryzov</w:t>
      </w:r>
      <w:proofErr w:type="spellEnd"/>
      <w:r w:rsidR="00BD3296" w:rsidRPr="00037F9B">
        <w:rPr>
          <w:color w:val="auto"/>
          <w:sz w:val="20"/>
          <w:lang w:val="en-US"/>
        </w:rPr>
        <w:t xml:space="preserve"> A.</w:t>
      </w:r>
      <w:r w:rsidR="00E35BBC" w:rsidRPr="00037F9B">
        <w:rPr>
          <w:color w:val="auto"/>
          <w:sz w:val="20"/>
          <w:lang w:val="en-US"/>
        </w:rPr>
        <w:t xml:space="preserve"> </w:t>
      </w:r>
      <w:r w:rsidR="00877C07" w:rsidRPr="00037F9B">
        <w:rPr>
          <w:color w:val="auto"/>
          <w:sz w:val="20"/>
          <w:lang w:val="en-US"/>
        </w:rPr>
        <w:t xml:space="preserve">Urgency and the grounds of innovative development of the automation system of </w:t>
      </w:r>
      <w:proofErr w:type="spellStart"/>
      <w:r w:rsidR="00877C07" w:rsidRPr="00037F9B">
        <w:rPr>
          <w:color w:val="auto"/>
          <w:sz w:val="20"/>
          <w:lang w:val="en-US"/>
        </w:rPr>
        <w:t>disparching</w:t>
      </w:r>
      <w:proofErr w:type="spellEnd"/>
      <w:r w:rsidR="00877C07" w:rsidRPr="00037F9B">
        <w:rPr>
          <w:color w:val="auto"/>
          <w:sz w:val="20"/>
          <w:lang w:val="en-US"/>
        </w:rPr>
        <w:t xml:space="preserve"> control (ASDC)</w:t>
      </w:r>
      <w:r w:rsidR="00E35BBC" w:rsidRPr="00037F9B">
        <w:rPr>
          <w:color w:val="auto"/>
          <w:sz w:val="20"/>
          <w:lang w:val="en-US"/>
        </w:rPr>
        <w:t>.</w:t>
      </w:r>
      <w:r w:rsidR="00877C07" w:rsidRPr="00037F9B">
        <w:rPr>
          <w:color w:val="auto"/>
          <w:sz w:val="20"/>
          <w:lang w:val="en-US"/>
        </w:rPr>
        <w:t xml:space="preserve"> / </w:t>
      </w:r>
      <w:r w:rsidR="00F05C30" w:rsidRPr="00037F9B">
        <w:rPr>
          <w:color w:val="auto"/>
          <w:sz w:val="20"/>
          <w:lang w:val="en-US"/>
        </w:rPr>
        <w:t xml:space="preserve">Automation, </w:t>
      </w:r>
      <w:proofErr w:type="spellStart"/>
      <w:r w:rsidR="00F05C30" w:rsidRPr="00037F9B">
        <w:rPr>
          <w:color w:val="auto"/>
          <w:sz w:val="20"/>
          <w:lang w:val="en-US"/>
        </w:rPr>
        <w:t>telemechanization</w:t>
      </w:r>
      <w:proofErr w:type="spellEnd"/>
      <w:r w:rsidR="00F05C30" w:rsidRPr="00037F9B">
        <w:rPr>
          <w:color w:val="auto"/>
          <w:sz w:val="20"/>
          <w:lang w:val="en-US"/>
        </w:rPr>
        <w:t xml:space="preserve"> and communication in oil industry</w:t>
      </w:r>
      <w:r w:rsidR="00E35BBC" w:rsidRPr="00037F9B">
        <w:rPr>
          <w:color w:val="auto"/>
          <w:sz w:val="20"/>
          <w:lang w:val="en-US"/>
        </w:rPr>
        <w:t>.</w:t>
      </w:r>
      <w:r w:rsidR="008F516C" w:rsidRPr="00037F9B">
        <w:rPr>
          <w:color w:val="auto"/>
          <w:sz w:val="20"/>
          <w:lang w:val="en-US"/>
        </w:rPr>
        <w:t xml:space="preserve"> </w:t>
      </w:r>
      <w:r w:rsidR="00E35BBC" w:rsidRPr="00037F9B">
        <w:rPr>
          <w:color w:val="auto"/>
          <w:sz w:val="20"/>
          <w:lang w:val="en-US"/>
        </w:rPr>
        <w:t xml:space="preserve">– 2016.– №3, – </w:t>
      </w:r>
      <w:r w:rsidR="00F05C30" w:rsidRPr="00037F9B">
        <w:rPr>
          <w:color w:val="auto"/>
          <w:sz w:val="20"/>
          <w:lang w:val="en-US"/>
        </w:rPr>
        <w:t xml:space="preserve">pp. </w:t>
      </w:r>
      <w:r w:rsidR="00E35BBC" w:rsidRPr="00037F9B">
        <w:rPr>
          <w:color w:val="auto"/>
          <w:sz w:val="20"/>
          <w:lang w:val="en-US"/>
        </w:rPr>
        <w:t>12-20.</w:t>
      </w:r>
    </w:p>
    <w:p w:rsidR="00E35BBC" w:rsidRPr="00037F9B" w:rsidRDefault="005A0B0D" w:rsidP="008F516C">
      <w:pPr>
        <w:pStyle w:val="035"/>
        <w:spacing w:line="276" w:lineRule="auto"/>
        <w:ind w:firstLine="284"/>
        <w:rPr>
          <w:color w:val="auto"/>
          <w:sz w:val="20"/>
          <w:lang w:val="en-US"/>
        </w:rPr>
      </w:pPr>
      <w:r w:rsidRPr="00037F9B">
        <w:rPr>
          <w:color w:val="auto"/>
          <w:sz w:val="20"/>
          <w:lang w:val="en-US"/>
        </w:rPr>
        <w:t>7</w:t>
      </w:r>
      <w:r w:rsidR="00E35BBC" w:rsidRPr="00037F9B">
        <w:rPr>
          <w:color w:val="auto"/>
          <w:sz w:val="20"/>
          <w:lang w:val="en-US"/>
        </w:rPr>
        <w:t>.</w:t>
      </w:r>
      <w:r w:rsidR="00E35BBC" w:rsidRPr="00037F9B">
        <w:rPr>
          <w:color w:val="auto"/>
          <w:sz w:val="20"/>
          <w:lang w:val="en-US"/>
        </w:rPr>
        <w:tab/>
        <w:t>V</w:t>
      </w:r>
      <w:r w:rsidR="00F05C30" w:rsidRPr="00037F9B">
        <w:rPr>
          <w:color w:val="auto"/>
          <w:sz w:val="20"/>
          <w:lang w:val="en-US"/>
        </w:rPr>
        <w:t>.</w:t>
      </w:r>
      <w:r w:rsidR="00E35BBC" w:rsidRPr="00037F9B">
        <w:rPr>
          <w:color w:val="auto"/>
          <w:sz w:val="20"/>
          <w:lang w:val="en-US"/>
        </w:rPr>
        <w:t xml:space="preserve"> </w:t>
      </w:r>
      <w:proofErr w:type="spellStart"/>
      <w:r w:rsidR="00E35BBC" w:rsidRPr="00037F9B">
        <w:rPr>
          <w:color w:val="auto"/>
          <w:sz w:val="20"/>
          <w:lang w:val="en-US"/>
        </w:rPr>
        <w:t>Kershenbaum</w:t>
      </w:r>
      <w:proofErr w:type="spellEnd"/>
      <w:r w:rsidR="00E35BBC" w:rsidRPr="00037F9B">
        <w:rPr>
          <w:color w:val="auto"/>
          <w:sz w:val="20"/>
          <w:lang w:val="en-US"/>
        </w:rPr>
        <w:t>, L</w:t>
      </w:r>
      <w:r w:rsidR="00F05C30" w:rsidRPr="00037F9B">
        <w:rPr>
          <w:color w:val="auto"/>
          <w:sz w:val="20"/>
          <w:lang w:val="en-US"/>
        </w:rPr>
        <w:t xml:space="preserve">. </w:t>
      </w:r>
      <w:proofErr w:type="spellStart"/>
      <w:r w:rsidR="00E35BBC" w:rsidRPr="00037F9B">
        <w:rPr>
          <w:color w:val="auto"/>
          <w:sz w:val="20"/>
          <w:lang w:val="en-US"/>
        </w:rPr>
        <w:t>Grigoriev</w:t>
      </w:r>
      <w:proofErr w:type="spellEnd"/>
      <w:r w:rsidR="00E35BBC" w:rsidRPr="00037F9B">
        <w:rPr>
          <w:color w:val="auto"/>
          <w:sz w:val="20"/>
          <w:lang w:val="en-US"/>
        </w:rPr>
        <w:t>, P</w:t>
      </w:r>
      <w:r w:rsidR="00F05C30" w:rsidRPr="00037F9B">
        <w:rPr>
          <w:color w:val="auto"/>
          <w:sz w:val="20"/>
          <w:lang w:val="en-US"/>
        </w:rPr>
        <w:t>.</w:t>
      </w:r>
      <w:r w:rsidR="00E35BBC" w:rsidRPr="00037F9B">
        <w:rPr>
          <w:color w:val="auto"/>
          <w:sz w:val="20"/>
          <w:lang w:val="en-US"/>
        </w:rPr>
        <w:t xml:space="preserve"> </w:t>
      </w:r>
      <w:proofErr w:type="spellStart"/>
      <w:r w:rsidR="00E35BBC" w:rsidRPr="00037F9B">
        <w:rPr>
          <w:color w:val="auto"/>
          <w:sz w:val="20"/>
          <w:lang w:val="en-US"/>
        </w:rPr>
        <w:t>Kanygin</w:t>
      </w:r>
      <w:proofErr w:type="spellEnd"/>
      <w:r w:rsidR="00E35BBC" w:rsidRPr="00037F9B">
        <w:rPr>
          <w:color w:val="auto"/>
          <w:sz w:val="20"/>
          <w:lang w:val="en-US"/>
        </w:rPr>
        <w:t>, A</w:t>
      </w:r>
      <w:r w:rsidR="00F05C30" w:rsidRPr="00037F9B">
        <w:rPr>
          <w:color w:val="auto"/>
          <w:sz w:val="20"/>
          <w:lang w:val="en-US"/>
        </w:rPr>
        <w:t>.</w:t>
      </w:r>
      <w:r w:rsidR="00E35BBC" w:rsidRPr="00037F9B">
        <w:rPr>
          <w:color w:val="auto"/>
          <w:sz w:val="20"/>
          <w:lang w:val="en-US"/>
        </w:rPr>
        <w:t xml:space="preserve"> </w:t>
      </w:r>
      <w:proofErr w:type="spellStart"/>
      <w:r w:rsidR="00E35BBC" w:rsidRPr="00037F9B">
        <w:rPr>
          <w:color w:val="auto"/>
          <w:sz w:val="20"/>
          <w:lang w:val="en-US"/>
        </w:rPr>
        <w:t>Nistratov</w:t>
      </w:r>
      <w:proofErr w:type="spellEnd"/>
      <w:r w:rsidR="00E35BBC" w:rsidRPr="00037F9B">
        <w:rPr>
          <w:color w:val="auto"/>
          <w:sz w:val="20"/>
          <w:lang w:val="en-US"/>
        </w:rPr>
        <w:t xml:space="preserve">. Probabilistic Modeling Processes for oil and Gas. Probabilistic Modelling in System Engineering. / </w:t>
      </w:r>
      <w:proofErr w:type="spellStart"/>
      <w:r w:rsidR="00E35BBC" w:rsidRPr="00037F9B">
        <w:rPr>
          <w:color w:val="auto"/>
          <w:sz w:val="20"/>
          <w:lang w:val="en-US"/>
        </w:rPr>
        <w:t>IntechOpen</w:t>
      </w:r>
      <w:proofErr w:type="spellEnd"/>
      <w:r w:rsidR="00E35BBC" w:rsidRPr="00037F9B">
        <w:rPr>
          <w:color w:val="auto"/>
          <w:sz w:val="20"/>
          <w:lang w:val="en-US"/>
        </w:rPr>
        <w:t xml:space="preserve"> 2018. pp.55-79.</w:t>
      </w:r>
    </w:p>
    <w:p w:rsidR="00E35BBC" w:rsidRPr="00037F9B" w:rsidRDefault="005A0B0D" w:rsidP="008F516C">
      <w:pPr>
        <w:pStyle w:val="035"/>
        <w:spacing w:line="276" w:lineRule="auto"/>
        <w:ind w:firstLine="284"/>
        <w:rPr>
          <w:color w:val="auto"/>
          <w:lang w:val="en-US"/>
        </w:rPr>
      </w:pPr>
      <w:r w:rsidRPr="00037F9B">
        <w:rPr>
          <w:color w:val="auto"/>
          <w:sz w:val="20"/>
          <w:lang w:val="en-US"/>
        </w:rPr>
        <w:t>8</w:t>
      </w:r>
      <w:r w:rsidR="00E35BBC" w:rsidRPr="00037F9B">
        <w:rPr>
          <w:color w:val="auto"/>
          <w:sz w:val="20"/>
          <w:lang w:val="en-US"/>
        </w:rPr>
        <w:t>.</w:t>
      </w:r>
      <w:r w:rsidR="00E35BBC" w:rsidRPr="00037F9B">
        <w:rPr>
          <w:color w:val="auto"/>
          <w:lang w:val="en-US"/>
        </w:rPr>
        <w:t xml:space="preserve"> </w:t>
      </w:r>
      <w:proofErr w:type="spellStart"/>
      <w:r w:rsidR="00E35BBC" w:rsidRPr="00037F9B">
        <w:rPr>
          <w:color w:val="auto"/>
          <w:sz w:val="20"/>
          <w:lang w:val="en-US"/>
        </w:rPr>
        <w:t>Rusev</w:t>
      </w:r>
      <w:proofErr w:type="spellEnd"/>
      <w:r w:rsidR="00E35BBC" w:rsidRPr="00037F9B">
        <w:rPr>
          <w:color w:val="auto"/>
          <w:sz w:val="20"/>
          <w:lang w:val="en-US"/>
        </w:rPr>
        <w:t xml:space="preserve"> V., </w:t>
      </w:r>
      <w:proofErr w:type="spellStart"/>
      <w:r w:rsidR="00E35BBC" w:rsidRPr="00037F9B">
        <w:rPr>
          <w:color w:val="auto"/>
          <w:sz w:val="20"/>
          <w:lang w:val="en-US"/>
        </w:rPr>
        <w:t>Skorikov</w:t>
      </w:r>
      <w:proofErr w:type="spellEnd"/>
      <w:r w:rsidR="00E35BBC" w:rsidRPr="00037F9B">
        <w:rPr>
          <w:color w:val="auto"/>
          <w:sz w:val="20"/>
          <w:lang w:val="en-US"/>
        </w:rPr>
        <w:t xml:space="preserve"> A. On solution of renewal equation in the Weibull model. / Reliability: Theory &amp; Applications, No 4 (47), Volume 12, December 2017, pp. 60-67.</w:t>
      </w:r>
    </w:p>
    <w:sectPr w:rsidR="00E35BBC" w:rsidRPr="00037F9B" w:rsidSect="008F516C">
      <w:footerReference w:type="default" r:id="rId78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F7" w:rsidRDefault="00040BF7">
      <w:r>
        <w:separator/>
      </w:r>
    </w:p>
  </w:endnote>
  <w:endnote w:type="continuationSeparator" w:id="0">
    <w:p w:rsidR="00040BF7" w:rsidRDefault="0004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Linotyp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9D" w:rsidRPr="002A2E31" w:rsidRDefault="00352D9D" w:rsidP="00366D7A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F7" w:rsidRDefault="00040BF7">
      <w:r>
        <w:separator/>
      </w:r>
    </w:p>
  </w:footnote>
  <w:footnote w:type="continuationSeparator" w:id="0">
    <w:p w:rsidR="00040BF7" w:rsidRDefault="0004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 %1. "/>
      <w:lvlJc w:val="left"/>
      <w:pPr>
        <w:tabs>
          <w:tab w:val="num" w:pos="1141"/>
        </w:tabs>
        <w:ind w:left="1141" w:hanging="432"/>
      </w:pPr>
      <w:rPr>
        <w:rFonts w:cs="Times New Roman"/>
      </w:rPr>
    </w:lvl>
    <w:lvl w:ilvl="1">
      <w:start w:val="1"/>
      <w:numFmt w:val="decimal"/>
      <w:pStyle w:val="2"/>
      <w:lvlText w:val=" %1.%2. 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3"/>
      <w:lvlText w:val=" %1.%2.%3. 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 %1.%2.%3.%4. 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5"/>
      <w:lvlText w:val=" %1.%2.%3.%4.%5. 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6"/>
      <w:lvlText w:val=" %1.%2.%3.%4.%5.%6. 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7"/>
      <w:lvlText w:val=" %1.%2.%3.%4.%5.%6.%7. 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8"/>
      <w:lvlText w:val=" %1.%2.%3.%4.%5.%6.%7.%8. 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9"/>
      <w:lvlText w:val=" %1.%2.%3.%4.%5.%6.%7.%8.%9. 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pStyle w:val="11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pStyle w:val="a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03964182"/>
    <w:multiLevelType w:val="hybridMultilevel"/>
    <w:tmpl w:val="9C98E158"/>
    <w:lvl w:ilvl="0" w:tplc="F4307E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40D07AE"/>
    <w:multiLevelType w:val="hybridMultilevel"/>
    <w:tmpl w:val="955200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21329A"/>
    <w:multiLevelType w:val="multilevel"/>
    <w:tmpl w:val="04AA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DF12B56"/>
    <w:multiLevelType w:val="hybridMultilevel"/>
    <w:tmpl w:val="70FCDF7C"/>
    <w:lvl w:ilvl="0" w:tplc="CEBEE290">
      <w:start w:val="1"/>
      <w:numFmt w:val="decimal"/>
      <w:lvlText w:val="%1."/>
      <w:lvlJc w:val="center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309321E8"/>
    <w:multiLevelType w:val="hybridMultilevel"/>
    <w:tmpl w:val="C4744D1A"/>
    <w:lvl w:ilvl="0" w:tplc="CEBEE290">
      <w:start w:val="1"/>
      <w:numFmt w:val="decimal"/>
      <w:lvlText w:val="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D72DBE"/>
    <w:multiLevelType w:val="hybridMultilevel"/>
    <w:tmpl w:val="2D962114"/>
    <w:lvl w:ilvl="0" w:tplc="F430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BF36C0"/>
    <w:multiLevelType w:val="hybridMultilevel"/>
    <w:tmpl w:val="133EB260"/>
    <w:lvl w:ilvl="0" w:tplc="07C2E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DE793A"/>
    <w:multiLevelType w:val="hybridMultilevel"/>
    <w:tmpl w:val="F1FC0792"/>
    <w:lvl w:ilvl="0" w:tplc="CEBEE290">
      <w:start w:val="1"/>
      <w:numFmt w:val="decimal"/>
      <w:lvlText w:val="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B42BF5"/>
    <w:multiLevelType w:val="hybridMultilevel"/>
    <w:tmpl w:val="FDE6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828D5"/>
    <w:multiLevelType w:val="hybridMultilevel"/>
    <w:tmpl w:val="568EDFD6"/>
    <w:lvl w:ilvl="0" w:tplc="CEBEE290">
      <w:start w:val="1"/>
      <w:numFmt w:val="decimal"/>
      <w:lvlText w:val="%1."/>
      <w:lvlJc w:val="center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58DB12E9"/>
    <w:multiLevelType w:val="hybridMultilevel"/>
    <w:tmpl w:val="C3A891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FF3DFD"/>
    <w:multiLevelType w:val="hybridMultilevel"/>
    <w:tmpl w:val="F948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A619EE"/>
    <w:multiLevelType w:val="hybridMultilevel"/>
    <w:tmpl w:val="A894EAE4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14"/>
  </w:num>
  <w:num w:numId="14">
    <w:abstractNumId w:val="5"/>
  </w:num>
  <w:num w:numId="15">
    <w:abstractNumId w:val="6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8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D"/>
    <w:rsid w:val="00002F20"/>
    <w:rsid w:val="00012227"/>
    <w:rsid w:val="00022C5A"/>
    <w:rsid w:val="00037F9B"/>
    <w:rsid w:val="00040BF7"/>
    <w:rsid w:val="000479BD"/>
    <w:rsid w:val="0005225F"/>
    <w:rsid w:val="00063387"/>
    <w:rsid w:val="00081FA7"/>
    <w:rsid w:val="000B3604"/>
    <w:rsid w:val="000D1E17"/>
    <w:rsid w:val="00110811"/>
    <w:rsid w:val="00117E46"/>
    <w:rsid w:val="00132608"/>
    <w:rsid w:val="00157588"/>
    <w:rsid w:val="0017583C"/>
    <w:rsid w:val="00193F5D"/>
    <w:rsid w:val="00194C1C"/>
    <w:rsid w:val="001C3758"/>
    <w:rsid w:val="001E0FBB"/>
    <w:rsid w:val="001F1703"/>
    <w:rsid w:val="0020792A"/>
    <w:rsid w:val="002172E1"/>
    <w:rsid w:val="002349DD"/>
    <w:rsid w:val="00237A5F"/>
    <w:rsid w:val="00266540"/>
    <w:rsid w:val="00271ACE"/>
    <w:rsid w:val="00273D19"/>
    <w:rsid w:val="002873E0"/>
    <w:rsid w:val="00293229"/>
    <w:rsid w:val="0029439E"/>
    <w:rsid w:val="00294951"/>
    <w:rsid w:val="002A00EF"/>
    <w:rsid w:val="002A2E31"/>
    <w:rsid w:val="002D19F4"/>
    <w:rsid w:val="002E5423"/>
    <w:rsid w:val="0033247E"/>
    <w:rsid w:val="003521DE"/>
    <w:rsid w:val="00352D9D"/>
    <w:rsid w:val="00357ED3"/>
    <w:rsid w:val="00366D7A"/>
    <w:rsid w:val="00394A2C"/>
    <w:rsid w:val="003A1BA1"/>
    <w:rsid w:val="003A46B8"/>
    <w:rsid w:val="003A502D"/>
    <w:rsid w:val="003D44E2"/>
    <w:rsid w:val="003D71D2"/>
    <w:rsid w:val="003E6A89"/>
    <w:rsid w:val="003F2080"/>
    <w:rsid w:val="004003BC"/>
    <w:rsid w:val="004363F5"/>
    <w:rsid w:val="00441C40"/>
    <w:rsid w:val="0045368E"/>
    <w:rsid w:val="00456387"/>
    <w:rsid w:val="00477656"/>
    <w:rsid w:val="0048269D"/>
    <w:rsid w:val="004874FF"/>
    <w:rsid w:val="004910B4"/>
    <w:rsid w:val="004917AC"/>
    <w:rsid w:val="004A6AD2"/>
    <w:rsid w:val="004B5D8C"/>
    <w:rsid w:val="004E3210"/>
    <w:rsid w:val="004E5440"/>
    <w:rsid w:val="00524257"/>
    <w:rsid w:val="005261D2"/>
    <w:rsid w:val="00543827"/>
    <w:rsid w:val="00550B4F"/>
    <w:rsid w:val="00551875"/>
    <w:rsid w:val="00552693"/>
    <w:rsid w:val="0057177B"/>
    <w:rsid w:val="00577416"/>
    <w:rsid w:val="005928CA"/>
    <w:rsid w:val="005A0B0D"/>
    <w:rsid w:val="005A3893"/>
    <w:rsid w:val="005B2153"/>
    <w:rsid w:val="00622DF5"/>
    <w:rsid w:val="006257A9"/>
    <w:rsid w:val="0062601B"/>
    <w:rsid w:val="00626850"/>
    <w:rsid w:val="00626F79"/>
    <w:rsid w:val="00640B2F"/>
    <w:rsid w:val="00667D45"/>
    <w:rsid w:val="00691AB7"/>
    <w:rsid w:val="006B149D"/>
    <w:rsid w:val="006C0288"/>
    <w:rsid w:val="006D2306"/>
    <w:rsid w:val="006E328C"/>
    <w:rsid w:val="006F1F89"/>
    <w:rsid w:val="007319E9"/>
    <w:rsid w:val="00741B1D"/>
    <w:rsid w:val="007421B0"/>
    <w:rsid w:val="00763222"/>
    <w:rsid w:val="007633EC"/>
    <w:rsid w:val="007722BA"/>
    <w:rsid w:val="007842A4"/>
    <w:rsid w:val="007C2B42"/>
    <w:rsid w:val="007C4F81"/>
    <w:rsid w:val="007D4BD2"/>
    <w:rsid w:val="007F7AA7"/>
    <w:rsid w:val="00827E60"/>
    <w:rsid w:val="008358F8"/>
    <w:rsid w:val="008662F4"/>
    <w:rsid w:val="00867CF2"/>
    <w:rsid w:val="00877C07"/>
    <w:rsid w:val="008A4E2E"/>
    <w:rsid w:val="008C7A69"/>
    <w:rsid w:val="008D2EF8"/>
    <w:rsid w:val="008D435D"/>
    <w:rsid w:val="008D6F8E"/>
    <w:rsid w:val="008F48CE"/>
    <w:rsid w:val="008F516C"/>
    <w:rsid w:val="008F6C40"/>
    <w:rsid w:val="009318A6"/>
    <w:rsid w:val="0093241F"/>
    <w:rsid w:val="009330E7"/>
    <w:rsid w:val="009337FE"/>
    <w:rsid w:val="0094160D"/>
    <w:rsid w:val="00944ED9"/>
    <w:rsid w:val="00983EF2"/>
    <w:rsid w:val="00996D83"/>
    <w:rsid w:val="00997380"/>
    <w:rsid w:val="009A05F8"/>
    <w:rsid w:val="009A4C06"/>
    <w:rsid w:val="009B2A94"/>
    <w:rsid w:val="009B5A22"/>
    <w:rsid w:val="009B7A16"/>
    <w:rsid w:val="009C275F"/>
    <w:rsid w:val="009F65D4"/>
    <w:rsid w:val="009F7E10"/>
    <w:rsid w:val="00A014E2"/>
    <w:rsid w:val="00A1245A"/>
    <w:rsid w:val="00A56D93"/>
    <w:rsid w:val="00A6070B"/>
    <w:rsid w:val="00AA0114"/>
    <w:rsid w:val="00AB26BD"/>
    <w:rsid w:val="00AD1C66"/>
    <w:rsid w:val="00AD2DB1"/>
    <w:rsid w:val="00AD44CA"/>
    <w:rsid w:val="00AF38DF"/>
    <w:rsid w:val="00B401D6"/>
    <w:rsid w:val="00B56FBD"/>
    <w:rsid w:val="00B64ABA"/>
    <w:rsid w:val="00B82910"/>
    <w:rsid w:val="00B871AB"/>
    <w:rsid w:val="00B93510"/>
    <w:rsid w:val="00B96CB3"/>
    <w:rsid w:val="00BD18EE"/>
    <w:rsid w:val="00BD3296"/>
    <w:rsid w:val="00C16C9C"/>
    <w:rsid w:val="00C23BA2"/>
    <w:rsid w:val="00C23FCF"/>
    <w:rsid w:val="00C32740"/>
    <w:rsid w:val="00C62B6E"/>
    <w:rsid w:val="00C67BD4"/>
    <w:rsid w:val="00C7382A"/>
    <w:rsid w:val="00C8574B"/>
    <w:rsid w:val="00C87291"/>
    <w:rsid w:val="00C93DF4"/>
    <w:rsid w:val="00C97E66"/>
    <w:rsid w:val="00CA5162"/>
    <w:rsid w:val="00CB68CE"/>
    <w:rsid w:val="00CC3083"/>
    <w:rsid w:val="00CF1ECF"/>
    <w:rsid w:val="00D003A1"/>
    <w:rsid w:val="00D36E9C"/>
    <w:rsid w:val="00D5261B"/>
    <w:rsid w:val="00D627E9"/>
    <w:rsid w:val="00D64BC1"/>
    <w:rsid w:val="00D73B3D"/>
    <w:rsid w:val="00DA668C"/>
    <w:rsid w:val="00DB5F45"/>
    <w:rsid w:val="00DF0E22"/>
    <w:rsid w:val="00E23D43"/>
    <w:rsid w:val="00E274DB"/>
    <w:rsid w:val="00E27709"/>
    <w:rsid w:val="00E35570"/>
    <w:rsid w:val="00E35BBC"/>
    <w:rsid w:val="00E64E38"/>
    <w:rsid w:val="00E7105C"/>
    <w:rsid w:val="00E82086"/>
    <w:rsid w:val="00E82AFC"/>
    <w:rsid w:val="00E8730D"/>
    <w:rsid w:val="00E91544"/>
    <w:rsid w:val="00E93109"/>
    <w:rsid w:val="00EB2AEA"/>
    <w:rsid w:val="00EE07C2"/>
    <w:rsid w:val="00F05C30"/>
    <w:rsid w:val="00F27E66"/>
    <w:rsid w:val="00F429EC"/>
    <w:rsid w:val="00FA0196"/>
    <w:rsid w:val="00FC2C5E"/>
    <w:rsid w:val="00FC3989"/>
    <w:rsid w:val="00FE0607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25B85"/>
  <w15:docId w15:val="{0204DCC1-EF86-4438-82DD-E83772B6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439E"/>
    <w:pPr>
      <w:tabs>
        <w:tab w:val="left" w:pos="198"/>
      </w:tabs>
      <w:suppressAutoHyphens/>
      <w:jc w:val="both"/>
    </w:pPr>
    <w:rPr>
      <w:color w:val="000000"/>
      <w:sz w:val="16"/>
      <w:szCs w:val="22"/>
      <w:lang w:eastAsia="ar-SA"/>
    </w:rPr>
  </w:style>
  <w:style w:type="paragraph" w:styleId="1">
    <w:name w:val="heading 1"/>
    <w:basedOn w:val="a0"/>
    <w:next w:val="a0"/>
    <w:link w:val="12"/>
    <w:uiPriority w:val="99"/>
    <w:qFormat/>
    <w:rsid w:val="005261D2"/>
    <w:pPr>
      <w:keepNext/>
      <w:keepLines/>
      <w:numPr>
        <w:numId w:val="1"/>
      </w:numPr>
      <w:spacing w:before="60"/>
      <w:ind w:left="0" w:firstLine="0"/>
      <w:jc w:val="center"/>
      <w:outlineLvl w:val="0"/>
    </w:pPr>
    <w:rPr>
      <w:b/>
      <w:bCs/>
      <w:sz w:val="1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5261D2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261D2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2"/>
    </w:rPr>
  </w:style>
  <w:style w:type="paragraph" w:styleId="4">
    <w:name w:val="heading 4"/>
    <w:basedOn w:val="a0"/>
    <w:next w:val="a0"/>
    <w:link w:val="40"/>
    <w:uiPriority w:val="99"/>
    <w:qFormat/>
    <w:rsid w:val="005261D2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5">
    <w:name w:val="heading 5"/>
    <w:basedOn w:val="a0"/>
    <w:next w:val="a0"/>
    <w:link w:val="50"/>
    <w:uiPriority w:val="99"/>
    <w:qFormat/>
    <w:rsid w:val="005261D2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2"/>
    </w:rPr>
  </w:style>
  <w:style w:type="paragraph" w:styleId="6">
    <w:name w:val="heading 6"/>
    <w:basedOn w:val="a0"/>
    <w:next w:val="a0"/>
    <w:link w:val="60"/>
    <w:uiPriority w:val="99"/>
    <w:qFormat/>
    <w:rsid w:val="005261D2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uiPriority w:val="99"/>
    <w:qFormat/>
    <w:rsid w:val="005261D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5261D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5261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"/>
    <w:rsid w:val="00A245F1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A245F1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A245F1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A245F1"/>
    <w:rPr>
      <w:rFonts w:ascii="Calibri" w:eastAsia="Times New Roman" w:hAnsi="Calibri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A245F1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245F1"/>
    <w:rPr>
      <w:rFonts w:ascii="Calibri" w:eastAsia="Times New Roman" w:hAnsi="Calibri" w:cs="Times New Roman"/>
      <w:b/>
      <w:bCs/>
      <w:color w:val="000000"/>
      <w:lang w:eastAsia="ar-SA"/>
    </w:rPr>
  </w:style>
  <w:style w:type="character" w:customStyle="1" w:styleId="70">
    <w:name w:val="Заголовок 7 Знак"/>
    <w:link w:val="7"/>
    <w:uiPriority w:val="9"/>
    <w:semiHidden/>
    <w:rsid w:val="00A245F1"/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A245F1"/>
    <w:rPr>
      <w:rFonts w:ascii="Calibri" w:eastAsia="Times New Roman" w:hAnsi="Calibri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A245F1"/>
    <w:rPr>
      <w:rFonts w:ascii="Cambria" w:eastAsia="Times New Roman" w:hAnsi="Cambria" w:cs="Times New Roman"/>
      <w:color w:val="000000"/>
      <w:lang w:eastAsia="ar-SA"/>
    </w:rPr>
  </w:style>
  <w:style w:type="character" w:customStyle="1" w:styleId="WW8Num1z0">
    <w:name w:val="WW8Num1z0"/>
    <w:uiPriority w:val="99"/>
    <w:rsid w:val="005261D2"/>
    <w:rPr>
      <w:rFonts w:ascii="Symbol" w:hAnsi="Symbol"/>
    </w:rPr>
  </w:style>
  <w:style w:type="character" w:customStyle="1" w:styleId="WW8Num2z0">
    <w:name w:val="WW8Num2z0"/>
    <w:uiPriority w:val="99"/>
    <w:rsid w:val="005261D2"/>
    <w:rPr>
      <w:rFonts w:ascii="Symbol" w:hAnsi="Symbol"/>
    </w:rPr>
  </w:style>
  <w:style w:type="character" w:customStyle="1" w:styleId="WW8Num4z0">
    <w:name w:val="WW8Num4z0"/>
    <w:uiPriority w:val="99"/>
    <w:rsid w:val="005261D2"/>
    <w:rPr>
      <w:rFonts w:ascii="Wingdings" w:hAnsi="Wingdings"/>
      <w:sz w:val="16"/>
    </w:rPr>
  </w:style>
  <w:style w:type="character" w:customStyle="1" w:styleId="WW8Num4z1">
    <w:name w:val="WW8Num4z1"/>
    <w:uiPriority w:val="99"/>
    <w:rsid w:val="005261D2"/>
    <w:rPr>
      <w:rFonts w:ascii="Courier New" w:hAnsi="Courier New"/>
    </w:rPr>
  </w:style>
  <w:style w:type="character" w:customStyle="1" w:styleId="WW8Num4z2">
    <w:name w:val="WW8Num4z2"/>
    <w:uiPriority w:val="99"/>
    <w:rsid w:val="005261D2"/>
    <w:rPr>
      <w:rFonts w:ascii="Wingdings" w:hAnsi="Wingdings"/>
    </w:rPr>
  </w:style>
  <w:style w:type="character" w:customStyle="1" w:styleId="WW8Num4z3">
    <w:name w:val="WW8Num4z3"/>
    <w:uiPriority w:val="99"/>
    <w:rsid w:val="005261D2"/>
    <w:rPr>
      <w:rFonts w:ascii="Symbol" w:hAnsi="Symbol"/>
    </w:rPr>
  </w:style>
  <w:style w:type="character" w:customStyle="1" w:styleId="WW8Num5z0">
    <w:name w:val="WW8Num5z0"/>
    <w:uiPriority w:val="99"/>
    <w:rsid w:val="005261D2"/>
    <w:rPr>
      <w:rFonts w:ascii="Symbol" w:hAnsi="Symbol"/>
      <w:sz w:val="16"/>
    </w:rPr>
  </w:style>
  <w:style w:type="character" w:customStyle="1" w:styleId="WW8Num5z1">
    <w:name w:val="WW8Num5z1"/>
    <w:uiPriority w:val="99"/>
    <w:rsid w:val="005261D2"/>
    <w:rPr>
      <w:rFonts w:ascii="Courier New" w:hAnsi="Courier New"/>
    </w:rPr>
  </w:style>
  <w:style w:type="character" w:customStyle="1" w:styleId="WW8Num5z2">
    <w:name w:val="WW8Num5z2"/>
    <w:uiPriority w:val="99"/>
    <w:rsid w:val="005261D2"/>
    <w:rPr>
      <w:rFonts w:ascii="Wingdings" w:hAnsi="Wingdings"/>
    </w:rPr>
  </w:style>
  <w:style w:type="character" w:customStyle="1" w:styleId="WW8Num5z3">
    <w:name w:val="WW8Num5z3"/>
    <w:uiPriority w:val="99"/>
    <w:rsid w:val="005261D2"/>
    <w:rPr>
      <w:rFonts w:ascii="Symbol" w:hAnsi="Symbol"/>
    </w:rPr>
  </w:style>
  <w:style w:type="character" w:customStyle="1" w:styleId="WW8Num6z0">
    <w:name w:val="WW8Num6z0"/>
    <w:uiPriority w:val="99"/>
    <w:rsid w:val="005261D2"/>
    <w:rPr>
      <w:rFonts w:ascii="Symbol" w:hAnsi="Symbol"/>
    </w:rPr>
  </w:style>
  <w:style w:type="character" w:customStyle="1" w:styleId="WW8Num6z1">
    <w:name w:val="WW8Num6z1"/>
    <w:uiPriority w:val="99"/>
    <w:rsid w:val="005261D2"/>
    <w:rPr>
      <w:rFonts w:ascii="Courier New" w:hAnsi="Courier New"/>
    </w:rPr>
  </w:style>
  <w:style w:type="character" w:customStyle="1" w:styleId="WW8Num6z2">
    <w:name w:val="WW8Num6z2"/>
    <w:uiPriority w:val="99"/>
    <w:rsid w:val="005261D2"/>
    <w:rPr>
      <w:rFonts w:ascii="Wingdings" w:hAnsi="Wingdings"/>
    </w:rPr>
  </w:style>
  <w:style w:type="character" w:customStyle="1" w:styleId="WW8Num7z0">
    <w:name w:val="WW8Num7z0"/>
    <w:uiPriority w:val="99"/>
    <w:rsid w:val="005261D2"/>
    <w:rPr>
      <w:rFonts w:ascii="Symbol" w:hAnsi="Symbol"/>
    </w:rPr>
  </w:style>
  <w:style w:type="character" w:customStyle="1" w:styleId="WW8Num7z1">
    <w:name w:val="WW8Num7z1"/>
    <w:uiPriority w:val="99"/>
    <w:rsid w:val="005261D2"/>
    <w:rPr>
      <w:rFonts w:ascii="Courier New" w:hAnsi="Courier New"/>
    </w:rPr>
  </w:style>
  <w:style w:type="character" w:customStyle="1" w:styleId="WW8Num7z2">
    <w:name w:val="WW8Num7z2"/>
    <w:uiPriority w:val="99"/>
    <w:rsid w:val="005261D2"/>
    <w:rPr>
      <w:rFonts w:ascii="Wingdings" w:hAnsi="Wingdings"/>
    </w:rPr>
  </w:style>
  <w:style w:type="character" w:customStyle="1" w:styleId="WW8Num9z0">
    <w:name w:val="WW8Num9z0"/>
    <w:uiPriority w:val="99"/>
    <w:rsid w:val="005261D2"/>
    <w:rPr>
      <w:rFonts w:ascii="Symbol" w:hAnsi="Symbol"/>
    </w:rPr>
  </w:style>
  <w:style w:type="character" w:customStyle="1" w:styleId="WW8Num9z1">
    <w:name w:val="WW8Num9z1"/>
    <w:uiPriority w:val="99"/>
    <w:rsid w:val="005261D2"/>
    <w:rPr>
      <w:rFonts w:ascii="Courier New" w:hAnsi="Courier New"/>
    </w:rPr>
  </w:style>
  <w:style w:type="character" w:customStyle="1" w:styleId="WW8Num9z2">
    <w:name w:val="WW8Num9z2"/>
    <w:uiPriority w:val="99"/>
    <w:rsid w:val="005261D2"/>
    <w:rPr>
      <w:rFonts w:ascii="Wingdings" w:hAnsi="Wingdings"/>
    </w:rPr>
  </w:style>
  <w:style w:type="character" w:customStyle="1" w:styleId="13">
    <w:name w:val="Основной шрифт абзаца1"/>
    <w:uiPriority w:val="99"/>
    <w:rsid w:val="005261D2"/>
  </w:style>
  <w:style w:type="character" w:customStyle="1" w:styleId="a4">
    <w:name w:val="Символ сноски"/>
    <w:uiPriority w:val="99"/>
    <w:rsid w:val="005261D2"/>
    <w:rPr>
      <w:vertAlign w:val="superscript"/>
    </w:rPr>
  </w:style>
  <w:style w:type="character" w:styleId="a5">
    <w:name w:val="page number"/>
    <w:uiPriority w:val="99"/>
    <w:rsid w:val="005261D2"/>
    <w:rPr>
      <w:rFonts w:cs="Times New Roman"/>
    </w:rPr>
  </w:style>
  <w:style w:type="character" w:styleId="a6">
    <w:name w:val="Hyperlink"/>
    <w:uiPriority w:val="99"/>
    <w:rsid w:val="005261D2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5261D2"/>
    <w:rPr>
      <w:rFonts w:cs="Times New Roman"/>
      <w:color w:val="800080"/>
      <w:u w:val="single"/>
    </w:rPr>
  </w:style>
  <w:style w:type="character" w:styleId="a8">
    <w:name w:val="Strong"/>
    <w:uiPriority w:val="99"/>
    <w:qFormat/>
    <w:rsid w:val="005261D2"/>
    <w:rPr>
      <w:rFonts w:cs="Times New Roman"/>
      <w:b/>
    </w:rPr>
  </w:style>
  <w:style w:type="character" w:customStyle="1" w:styleId="14">
    <w:name w:val="Строгий1"/>
    <w:uiPriority w:val="99"/>
    <w:rsid w:val="005261D2"/>
    <w:rPr>
      <w:b/>
      <w:color w:val="553333"/>
    </w:rPr>
  </w:style>
  <w:style w:type="character" w:customStyle="1" w:styleId="51">
    <w:name w:val="Строгий5"/>
    <w:uiPriority w:val="99"/>
    <w:rsid w:val="005261D2"/>
    <w:rPr>
      <w:b/>
      <w:color w:val="553333"/>
    </w:rPr>
  </w:style>
  <w:style w:type="character" w:customStyle="1" w:styleId="a9">
    <w:name w:val="выделение слов"/>
    <w:uiPriority w:val="99"/>
    <w:rsid w:val="005261D2"/>
    <w:rPr>
      <w:b/>
    </w:rPr>
  </w:style>
  <w:style w:type="character" w:customStyle="1" w:styleId="apple-style-span">
    <w:name w:val="apple-style-span"/>
    <w:uiPriority w:val="99"/>
    <w:rsid w:val="005261D2"/>
    <w:rPr>
      <w:rFonts w:cs="Times New Roman"/>
    </w:rPr>
  </w:style>
  <w:style w:type="character" w:customStyle="1" w:styleId="apple-converted-space">
    <w:name w:val="apple-converted-space"/>
    <w:uiPriority w:val="99"/>
    <w:rsid w:val="005261D2"/>
    <w:rPr>
      <w:rFonts w:cs="Times New Roman"/>
    </w:rPr>
  </w:style>
  <w:style w:type="character" w:customStyle="1" w:styleId="aa">
    <w:name w:val="Символ нумерации"/>
    <w:uiPriority w:val="99"/>
    <w:rsid w:val="005261D2"/>
  </w:style>
  <w:style w:type="paragraph" w:customStyle="1" w:styleId="15">
    <w:name w:val="Заголовок1"/>
    <w:basedOn w:val="a0"/>
    <w:next w:val="ab"/>
    <w:uiPriority w:val="99"/>
    <w:rsid w:val="005261D2"/>
    <w:pPr>
      <w:keepNext/>
      <w:tabs>
        <w:tab w:val="left" w:leader="underscore" w:pos="9355"/>
      </w:tabs>
      <w:spacing w:before="240" w:after="120" w:line="288" w:lineRule="auto"/>
      <w:jc w:val="center"/>
    </w:pPr>
    <w:rPr>
      <w:rFonts w:ascii="Arial" w:eastAsia="Droid Sans Fallback" w:hAnsi="Arial" w:cs="FreeSans"/>
      <w:sz w:val="28"/>
      <w:szCs w:val="32"/>
    </w:rPr>
  </w:style>
  <w:style w:type="paragraph" w:styleId="ab">
    <w:name w:val="Body Text"/>
    <w:basedOn w:val="a0"/>
    <w:link w:val="ac"/>
    <w:uiPriority w:val="99"/>
    <w:rsid w:val="005261D2"/>
    <w:pPr>
      <w:spacing w:line="100" w:lineRule="atLeast"/>
    </w:pPr>
    <w:rPr>
      <w:rFonts w:eastAsia="SimSun"/>
      <w:szCs w:val="24"/>
    </w:rPr>
  </w:style>
  <w:style w:type="character" w:customStyle="1" w:styleId="ac">
    <w:name w:val="Основной текст Знак"/>
    <w:link w:val="ab"/>
    <w:uiPriority w:val="99"/>
    <w:locked/>
    <w:rsid w:val="0033247E"/>
    <w:rPr>
      <w:rFonts w:eastAsia="SimSun" w:cs="Times New Roman"/>
      <w:color w:val="000000"/>
      <w:sz w:val="24"/>
      <w:szCs w:val="24"/>
      <w:lang w:eastAsia="ar-SA" w:bidi="ar-SA"/>
    </w:rPr>
  </w:style>
  <w:style w:type="paragraph" w:styleId="ad">
    <w:name w:val="Title"/>
    <w:basedOn w:val="15"/>
    <w:next w:val="ae"/>
    <w:link w:val="af"/>
    <w:uiPriority w:val="99"/>
    <w:qFormat/>
    <w:rsid w:val="005261D2"/>
  </w:style>
  <w:style w:type="character" w:customStyle="1" w:styleId="af">
    <w:name w:val="Заголовок Знак"/>
    <w:link w:val="ad"/>
    <w:uiPriority w:val="10"/>
    <w:rsid w:val="00A245F1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ar-SA"/>
    </w:rPr>
  </w:style>
  <w:style w:type="paragraph" w:styleId="ae">
    <w:name w:val="Subtitle"/>
    <w:basedOn w:val="15"/>
    <w:next w:val="ab"/>
    <w:link w:val="af0"/>
    <w:uiPriority w:val="99"/>
    <w:qFormat/>
    <w:rsid w:val="005261D2"/>
    <w:rPr>
      <w:i/>
      <w:iCs/>
      <w:szCs w:val="28"/>
    </w:rPr>
  </w:style>
  <w:style w:type="character" w:customStyle="1" w:styleId="af0">
    <w:name w:val="Подзаголовок Знак"/>
    <w:link w:val="ae"/>
    <w:uiPriority w:val="11"/>
    <w:rsid w:val="00A245F1"/>
    <w:rPr>
      <w:rFonts w:ascii="Cambria" w:eastAsia="Times New Roman" w:hAnsi="Cambria" w:cs="Times New Roman"/>
      <w:color w:val="000000"/>
      <w:sz w:val="24"/>
      <w:szCs w:val="24"/>
      <w:lang w:eastAsia="ar-SA"/>
    </w:rPr>
  </w:style>
  <w:style w:type="paragraph" w:styleId="a">
    <w:name w:val="List"/>
    <w:basedOn w:val="a0"/>
    <w:uiPriority w:val="99"/>
    <w:rsid w:val="005261D2"/>
    <w:pPr>
      <w:numPr>
        <w:numId w:val="4"/>
      </w:numPr>
      <w:tabs>
        <w:tab w:val="left" w:pos="624"/>
      </w:tabs>
    </w:pPr>
    <w:rPr>
      <w:sz w:val="28"/>
    </w:rPr>
  </w:style>
  <w:style w:type="paragraph" w:customStyle="1" w:styleId="16">
    <w:name w:val="Название1"/>
    <w:basedOn w:val="a0"/>
    <w:uiPriority w:val="99"/>
    <w:rsid w:val="005261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7">
    <w:name w:val="Указатель1"/>
    <w:basedOn w:val="a0"/>
    <w:uiPriority w:val="99"/>
    <w:rsid w:val="005261D2"/>
    <w:pPr>
      <w:suppressLineNumbers/>
    </w:pPr>
    <w:rPr>
      <w:rFonts w:cs="FreeSans"/>
    </w:rPr>
  </w:style>
  <w:style w:type="paragraph" w:styleId="af1">
    <w:name w:val="header"/>
    <w:basedOn w:val="a0"/>
    <w:link w:val="af2"/>
    <w:uiPriority w:val="99"/>
    <w:rsid w:val="005261D2"/>
    <w:pPr>
      <w:tabs>
        <w:tab w:val="center" w:pos="4677"/>
        <w:tab w:val="right" w:pos="9355"/>
      </w:tabs>
      <w:spacing w:before="40" w:after="200" w:line="276" w:lineRule="auto"/>
    </w:pPr>
    <w:rPr>
      <w:rFonts w:ascii="Calibri" w:hAnsi="Calibri"/>
      <w:sz w:val="22"/>
    </w:rPr>
  </w:style>
  <w:style w:type="character" w:customStyle="1" w:styleId="af2">
    <w:name w:val="Верхний колонтитул Знак"/>
    <w:link w:val="af1"/>
    <w:uiPriority w:val="99"/>
    <w:locked/>
    <w:rsid w:val="0033247E"/>
    <w:rPr>
      <w:rFonts w:ascii="Calibri" w:eastAsia="Times New Roman" w:hAnsi="Calibri" w:cs="Times New Roman"/>
      <w:color w:val="000000"/>
      <w:sz w:val="22"/>
      <w:szCs w:val="22"/>
      <w:lang w:eastAsia="ar-SA" w:bidi="ar-SA"/>
    </w:rPr>
  </w:style>
  <w:style w:type="paragraph" w:styleId="af3">
    <w:name w:val="footer"/>
    <w:basedOn w:val="a0"/>
    <w:link w:val="af4"/>
    <w:uiPriority w:val="99"/>
    <w:rsid w:val="005261D2"/>
    <w:pPr>
      <w:tabs>
        <w:tab w:val="center" w:pos="4677"/>
        <w:tab w:val="right" w:pos="9355"/>
      </w:tabs>
      <w:spacing w:before="40" w:after="200" w:line="276" w:lineRule="auto"/>
    </w:pPr>
    <w:rPr>
      <w:rFonts w:ascii="Calibri" w:hAnsi="Calibri"/>
      <w:sz w:val="22"/>
    </w:rPr>
  </w:style>
  <w:style w:type="character" w:customStyle="1" w:styleId="af4">
    <w:name w:val="Нижний колонтитул Знак"/>
    <w:link w:val="af3"/>
    <w:uiPriority w:val="99"/>
    <w:locked/>
    <w:rsid w:val="004E5440"/>
    <w:rPr>
      <w:rFonts w:ascii="Calibri" w:eastAsia="Times New Roman" w:hAnsi="Calibri"/>
      <w:color w:val="000000"/>
      <w:sz w:val="22"/>
      <w:lang w:eastAsia="ar-SA" w:bidi="ar-SA"/>
    </w:rPr>
  </w:style>
  <w:style w:type="paragraph" w:styleId="af5">
    <w:name w:val="Body Text Indent"/>
    <w:basedOn w:val="a0"/>
    <w:link w:val="af6"/>
    <w:uiPriority w:val="99"/>
    <w:rsid w:val="005261D2"/>
    <w:pPr>
      <w:widowControl w:val="0"/>
      <w:spacing w:line="360" w:lineRule="auto"/>
      <w:ind w:left="170" w:firstLine="720"/>
    </w:pPr>
    <w:rPr>
      <w:sz w:val="28"/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rsid w:val="00A245F1"/>
    <w:rPr>
      <w:color w:val="000000"/>
      <w:sz w:val="16"/>
      <w:lang w:eastAsia="ar-SA"/>
    </w:rPr>
  </w:style>
  <w:style w:type="paragraph" w:styleId="af7">
    <w:name w:val="footnote text"/>
    <w:basedOn w:val="a0"/>
    <w:link w:val="af8"/>
    <w:uiPriority w:val="99"/>
    <w:rsid w:val="005261D2"/>
  </w:style>
  <w:style w:type="character" w:customStyle="1" w:styleId="af8">
    <w:name w:val="Текст сноски Знак"/>
    <w:link w:val="af7"/>
    <w:uiPriority w:val="99"/>
    <w:semiHidden/>
    <w:rsid w:val="00A245F1"/>
    <w:rPr>
      <w:color w:val="000000"/>
      <w:sz w:val="20"/>
      <w:szCs w:val="20"/>
      <w:lang w:eastAsia="ar-SA"/>
    </w:rPr>
  </w:style>
  <w:style w:type="paragraph" w:customStyle="1" w:styleId="Author">
    <w:name w:val="Author"/>
    <w:basedOn w:val="a0"/>
    <w:next w:val="UniversityName"/>
    <w:uiPriority w:val="99"/>
    <w:rsid w:val="005261D2"/>
    <w:pPr>
      <w:jc w:val="center"/>
    </w:pPr>
    <w:rPr>
      <w:i/>
    </w:rPr>
  </w:style>
  <w:style w:type="paragraph" w:customStyle="1" w:styleId="UniversityName">
    <w:name w:val="University Name"/>
    <w:basedOn w:val="a0"/>
    <w:uiPriority w:val="99"/>
    <w:rsid w:val="005261D2"/>
    <w:pPr>
      <w:spacing w:before="40" w:after="120"/>
      <w:ind w:left="170"/>
      <w:jc w:val="center"/>
    </w:pPr>
    <w:rPr>
      <w:i/>
      <w:sz w:val="14"/>
      <w:lang w:val="en-US"/>
    </w:rPr>
  </w:style>
  <w:style w:type="paragraph" w:styleId="21">
    <w:name w:val="toc 2"/>
    <w:basedOn w:val="a0"/>
    <w:next w:val="a0"/>
    <w:uiPriority w:val="99"/>
    <w:rsid w:val="005261D2"/>
    <w:pPr>
      <w:spacing w:before="40" w:after="100"/>
      <w:ind w:left="220"/>
    </w:pPr>
  </w:style>
  <w:style w:type="paragraph" w:customStyle="1" w:styleId="Abstract">
    <w:name w:val="Abstract"/>
    <w:basedOn w:val="a0"/>
    <w:uiPriority w:val="99"/>
    <w:rsid w:val="005261D2"/>
    <w:pPr>
      <w:tabs>
        <w:tab w:val="left" w:pos="-1276"/>
      </w:tabs>
      <w:ind w:left="170"/>
    </w:pPr>
    <w:rPr>
      <w:b/>
      <w:i/>
      <w:szCs w:val="20"/>
      <w:lang w:val="uk-UA"/>
    </w:rPr>
  </w:style>
  <w:style w:type="paragraph" w:customStyle="1" w:styleId="MainTitle">
    <w:name w:val="Main Title"/>
    <w:basedOn w:val="a0"/>
    <w:rsid w:val="00081FA7"/>
    <w:pPr>
      <w:spacing w:after="120"/>
      <w:jc w:val="center"/>
    </w:pPr>
    <w:rPr>
      <w:b/>
      <w:caps/>
      <w:sz w:val="20"/>
    </w:rPr>
  </w:style>
  <w:style w:type="paragraph" w:styleId="af9">
    <w:name w:val="Normal (Web)"/>
    <w:basedOn w:val="a0"/>
    <w:uiPriority w:val="99"/>
    <w:rsid w:val="005261D2"/>
    <w:pPr>
      <w:spacing w:before="280" w:after="280"/>
      <w:ind w:left="170"/>
      <w:jc w:val="left"/>
    </w:pPr>
    <w:rPr>
      <w:sz w:val="24"/>
      <w:szCs w:val="24"/>
    </w:rPr>
  </w:style>
  <w:style w:type="paragraph" w:customStyle="1" w:styleId="10">
    <w:name w:val="Маркированный список1"/>
    <w:basedOn w:val="a0"/>
    <w:uiPriority w:val="99"/>
    <w:rsid w:val="005261D2"/>
    <w:pPr>
      <w:numPr>
        <w:numId w:val="2"/>
      </w:numPr>
    </w:pPr>
    <w:rPr>
      <w:sz w:val="24"/>
    </w:rPr>
  </w:style>
  <w:style w:type="paragraph" w:customStyle="1" w:styleId="210">
    <w:name w:val="Маркированный список 21"/>
    <w:basedOn w:val="a0"/>
    <w:uiPriority w:val="99"/>
    <w:rsid w:val="005261D2"/>
    <w:rPr>
      <w:sz w:val="24"/>
      <w:szCs w:val="24"/>
    </w:rPr>
  </w:style>
  <w:style w:type="paragraph" w:customStyle="1" w:styleId="31">
    <w:name w:val="Маркированный список 31"/>
    <w:basedOn w:val="a0"/>
    <w:uiPriority w:val="99"/>
    <w:rsid w:val="005261D2"/>
    <w:rPr>
      <w:sz w:val="24"/>
      <w:szCs w:val="24"/>
    </w:rPr>
  </w:style>
  <w:style w:type="paragraph" w:customStyle="1" w:styleId="41">
    <w:name w:val="Маркированный список 41"/>
    <w:basedOn w:val="a0"/>
    <w:uiPriority w:val="99"/>
    <w:rsid w:val="005261D2"/>
    <w:rPr>
      <w:sz w:val="24"/>
      <w:szCs w:val="24"/>
    </w:rPr>
  </w:style>
  <w:style w:type="paragraph" w:customStyle="1" w:styleId="510">
    <w:name w:val="Маркированный список 51"/>
    <w:basedOn w:val="a0"/>
    <w:uiPriority w:val="99"/>
    <w:rsid w:val="005261D2"/>
    <w:rPr>
      <w:sz w:val="24"/>
      <w:szCs w:val="24"/>
    </w:rPr>
  </w:style>
  <w:style w:type="paragraph" w:customStyle="1" w:styleId="18">
    <w:name w:val="Название объекта1"/>
    <w:basedOn w:val="a0"/>
    <w:next w:val="a0"/>
    <w:uiPriority w:val="99"/>
    <w:rsid w:val="005261D2"/>
    <w:pPr>
      <w:spacing w:line="360" w:lineRule="auto"/>
      <w:jc w:val="right"/>
    </w:pPr>
    <w:rPr>
      <w:sz w:val="28"/>
    </w:rPr>
  </w:style>
  <w:style w:type="paragraph" w:customStyle="1" w:styleId="19">
    <w:name w:val="Нумерованный список1"/>
    <w:basedOn w:val="a0"/>
    <w:uiPriority w:val="99"/>
    <w:rsid w:val="005261D2"/>
    <w:rPr>
      <w:sz w:val="24"/>
      <w:szCs w:val="24"/>
    </w:rPr>
  </w:style>
  <w:style w:type="paragraph" w:customStyle="1" w:styleId="211">
    <w:name w:val="Нумерованный список 21"/>
    <w:basedOn w:val="a0"/>
    <w:uiPriority w:val="99"/>
    <w:rsid w:val="005261D2"/>
    <w:rPr>
      <w:sz w:val="24"/>
      <w:szCs w:val="24"/>
    </w:rPr>
  </w:style>
  <w:style w:type="paragraph" w:customStyle="1" w:styleId="310">
    <w:name w:val="Нумерованный список 31"/>
    <w:basedOn w:val="a0"/>
    <w:uiPriority w:val="99"/>
    <w:rsid w:val="005261D2"/>
    <w:rPr>
      <w:sz w:val="24"/>
      <w:szCs w:val="24"/>
    </w:rPr>
  </w:style>
  <w:style w:type="paragraph" w:customStyle="1" w:styleId="410">
    <w:name w:val="Нумерованный список 41"/>
    <w:basedOn w:val="a0"/>
    <w:uiPriority w:val="99"/>
    <w:rsid w:val="005261D2"/>
    <w:rPr>
      <w:sz w:val="24"/>
      <w:szCs w:val="24"/>
    </w:rPr>
  </w:style>
  <w:style w:type="paragraph" w:customStyle="1" w:styleId="511">
    <w:name w:val="Нумерованный список 51"/>
    <w:basedOn w:val="a0"/>
    <w:uiPriority w:val="99"/>
    <w:rsid w:val="005261D2"/>
    <w:rPr>
      <w:sz w:val="24"/>
      <w:szCs w:val="24"/>
    </w:rPr>
  </w:style>
  <w:style w:type="paragraph" w:styleId="1a">
    <w:name w:val="toc 1"/>
    <w:basedOn w:val="a0"/>
    <w:next w:val="a0"/>
    <w:uiPriority w:val="99"/>
    <w:rsid w:val="005261D2"/>
    <w:pPr>
      <w:spacing w:before="40" w:after="100"/>
    </w:pPr>
  </w:style>
  <w:style w:type="paragraph" w:styleId="32">
    <w:name w:val="toc 3"/>
    <w:basedOn w:val="a0"/>
    <w:next w:val="a0"/>
    <w:uiPriority w:val="99"/>
    <w:rsid w:val="005261D2"/>
    <w:pPr>
      <w:spacing w:before="40" w:after="100"/>
      <w:ind w:left="440"/>
    </w:pPr>
  </w:style>
  <w:style w:type="paragraph" w:styleId="42">
    <w:name w:val="toc 4"/>
    <w:basedOn w:val="a0"/>
    <w:next w:val="a0"/>
    <w:uiPriority w:val="99"/>
    <w:rsid w:val="005261D2"/>
    <w:pPr>
      <w:ind w:left="720"/>
    </w:pPr>
  </w:style>
  <w:style w:type="paragraph" w:styleId="52">
    <w:name w:val="toc 5"/>
    <w:basedOn w:val="a0"/>
    <w:next w:val="a0"/>
    <w:uiPriority w:val="99"/>
    <w:rsid w:val="005261D2"/>
    <w:pPr>
      <w:ind w:left="800"/>
    </w:pPr>
  </w:style>
  <w:style w:type="paragraph" w:styleId="61">
    <w:name w:val="toc 6"/>
    <w:basedOn w:val="a0"/>
    <w:next w:val="a0"/>
    <w:uiPriority w:val="99"/>
    <w:rsid w:val="005261D2"/>
    <w:pPr>
      <w:ind w:left="1000"/>
    </w:pPr>
  </w:style>
  <w:style w:type="paragraph" w:styleId="71">
    <w:name w:val="toc 7"/>
    <w:basedOn w:val="a0"/>
    <w:next w:val="a0"/>
    <w:uiPriority w:val="99"/>
    <w:rsid w:val="005261D2"/>
    <w:pPr>
      <w:ind w:left="1200"/>
    </w:pPr>
  </w:style>
  <w:style w:type="paragraph" w:styleId="81">
    <w:name w:val="toc 8"/>
    <w:basedOn w:val="a0"/>
    <w:next w:val="a0"/>
    <w:uiPriority w:val="99"/>
    <w:rsid w:val="005261D2"/>
    <w:pPr>
      <w:ind w:left="1400"/>
    </w:pPr>
  </w:style>
  <w:style w:type="paragraph" w:styleId="91">
    <w:name w:val="toc 9"/>
    <w:basedOn w:val="a0"/>
    <w:next w:val="a0"/>
    <w:uiPriority w:val="99"/>
    <w:rsid w:val="005261D2"/>
    <w:pPr>
      <w:ind w:left="1600"/>
    </w:pPr>
  </w:style>
  <w:style w:type="paragraph" w:customStyle="1" w:styleId="212">
    <w:name w:val="Основной текст 21"/>
    <w:basedOn w:val="a0"/>
    <w:uiPriority w:val="99"/>
    <w:rsid w:val="005261D2"/>
    <w:pPr>
      <w:widowControl w:val="0"/>
    </w:pPr>
    <w:rPr>
      <w:sz w:val="28"/>
      <w:szCs w:val="20"/>
    </w:rPr>
  </w:style>
  <w:style w:type="paragraph" w:customStyle="1" w:styleId="311">
    <w:name w:val="Основной текст 31"/>
    <w:basedOn w:val="a0"/>
    <w:uiPriority w:val="99"/>
    <w:rsid w:val="005261D2"/>
    <w:pPr>
      <w:widowControl w:val="0"/>
      <w:jc w:val="center"/>
    </w:pPr>
    <w:rPr>
      <w:sz w:val="28"/>
      <w:szCs w:val="20"/>
    </w:rPr>
  </w:style>
  <w:style w:type="paragraph" w:customStyle="1" w:styleId="afa">
    <w:name w:val="Чертежный"/>
    <w:uiPriority w:val="99"/>
    <w:rsid w:val="005261D2"/>
    <w:pPr>
      <w:suppressAutoHyphens/>
      <w:jc w:val="both"/>
    </w:pPr>
    <w:rPr>
      <w:rFonts w:ascii="ISOCPEUR" w:eastAsia="SimSun" w:hAnsi="ISOCPEUR"/>
      <w:i/>
      <w:sz w:val="28"/>
      <w:lang w:val="uk-UA" w:eastAsia="ar-SA"/>
    </w:rPr>
  </w:style>
  <w:style w:type="paragraph" w:customStyle="1" w:styleId="afb">
    <w:name w:val="Основной"/>
    <w:basedOn w:val="a0"/>
    <w:uiPriority w:val="99"/>
    <w:rsid w:val="005261D2"/>
    <w:pPr>
      <w:spacing w:line="100" w:lineRule="atLeast"/>
      <w:ind w:firstLine="720"/>
    </w:pPr>
    <w:rPr>
      <w:sz w:val="28"/>
    </w:rPr>
  </w:style>
  <w:style w:type="paragraph" w:customStyle="1" w:styleId="1b">
    <w:name w:val="Текст1"/>
    <w:basedOn w:val="a0"/>
    <w:uiPriority w:val="99"/>
    <w:rsid w:val="005261D2"/>
    <w:rPr>
      <w:rFonts w:ascii="Courier New" w:hAnsi="Courier New"/>
    </w:rPr>
  </w:style>
  <w:style w:type="paragraph" w:customStyle="1" w:styleId="1c">
    <w:name w:val="Цитата1"/>
    <w:basedOn w:val="a0"/>
    <w:uiPriority w:val="99"/>
    <w:rsid w:val="005261D2"/>
    <w:pPr>
      <w:widowControl w:val="0"/>
      <w:autoSpaceDE w:val="0"/>
      <w:ind w:left="40" w:right="-2879" w:firstLine="300"/>
    </w:pPr>
    <w:rPr>
      <w:sz w:val="24"/>
    </w:rPr>
  </w:style>
  <w:style w:type="paragraph" w:styleId="HTML">
    <w:name w:val="HTML Preformatted"/>
    <w:basedOn w:val="a0"/>
    <w:link w:val="HTML0"/>
    <w:uiPriority w:val="99"/>
    <w:rsid w:val="00526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4"/>
      <w:szCs w:val="14"/>
    </w:rPr>
  </w:style>
  <w:style w:type="character" w:customStyle="1" w:styleId="HTML0">
    <w:name w:val="Стандартный HTML Знак"/>
    <w:link w:val="HTML"/>
    <w:uiPriority w:val="99"/>
    <w:semiHidden/>
    <w:rsid w:val="00A245F1"/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afc">
    <w:name w:val="Balloon Text"/>
    <w:basedOn w:val="a0"/>
    <w:link w:val="afd"/>
    <w:uiPriority w:val="99"/>
    <w:rsid w:val="005261D2"/>
    <w:pPr>
      <w:spacing w:before="40" w:line="100" w:lineRule="atLeast"/>
    </w:pPr>
    <w:rPr>
      <w:rFonts w:ascii="Tahoma" w:hAnsi="Tahoma" w:cs="Tahoma"/>
      <w:szCs w:val="16"/>
    </w:rPr>
  </w:style>
  <w:style w:type="character" w:customStyle="1" w:styleId="afd">
    <w:name w:val="Текст выноски Знак"/>
    <w:link w:val="afc"/>
    <w:uiPriority w:val="99"/>
    <w:locked/>
    <w:rsid w:val="0033247E"/>
    <w:rPr>
      <w:rFonts w:ascii="Tahoma" w:eastAsia="Times New Roman" w:hAnsi="Tahoma" w:cs="Tahoma"/>
      <w:color w:val="000000"/>
      <w:sz w:val="16"/>
      <w:szCs w:val="16"/>
      <w:lang w:eastAsia="ar-SA" w:bidi="ar-SA"/>
    </w:rPr>
  </w:style>
  <w:style w:type="paragraph" w:customStyle="1" w:styleId="TableName">
    <w:name w:val="Table Name"/>
    <w:basedOn w:val="a0"/>
    <w:uiPriority w:val="99"/>
    <w:rsid w:val="00741B1D"/>
    <w:pPr>
      <w:keepNext/>
      <w:spacing w:before="60"/>
      <w:jc w:val="center"/>
    </w:pPr>
  </w:style>
  <w:style w:type="paragraph" w:customStyle="1" w:styleId="bodytext">
    <w:name w:val="bodytext"/>
    <w:basedOn w:val="a0"/>
    <w:uiPriority w:val="99"/>
    <w:rsid w:val="005261D2"/>
    <w:rPr>
      <w:szCs w:val="20"/>
    </w:rPr>
  </w:style>
  <w:style w:type="paragraph" w:customStyle="1" w:styleId="1d">
    <w:name w:val="Обычный1"/>
    <w:uiPriority w:val="99"/>
    <w:rsid w:val="005261D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Список1"/>
    <w:basedOn w:val="a0"/>
    <w:uiPriority w:val="99"/>
    <w:rsid w:val="005261D2"/>
    <w:pPr>
      <w:numPr>
        <w:numId w:val="3"/>
      </w:numPr>
      <w:tabs>
        <w:tab w:val="clear" w:pos="198"/>
        <w:tab w:val="left" w:pos="57"/>
        <w:tab w:val="left" w:pos="567"/>
      </w:tabs>
      <w:ind w:left="510" w:hanging="170"/>
    </w:pPr>
    <w:rPr>
      <w:lang w:val="en-GB"/>
    </w:rPr>
  </w:style>
  <w:style w:type="paragraph" w:customStyle="1" w:styleId="KeyWords">
    <w:name w:val="Key Words"/>
    <w:basedOn w:val="a0"/>
    <w:uiPriority w:val="99"/>
    <w:rsid w:val="005261D2"/>
    <w:pPr>
      <w:ind w:left="170"/>
    </w:pPr>
    <w:rPr>
      <w:lang w:val="en-US"/>
    </w:rPr>
  </w:style>
  <w:style w:type="paragraph" w:customStyle="1" w:styleId="Figure">
    <w:name w:val="Figure"/>
    <w:basedOn w:val="a0"/>
    <w:uiPriority w:val="99"/>
    <w:rsid w:val="00081FA7"/>
    <w:pPr>
      <w:spacing w:after="60"/>
      <w:jc w:val="center"/>
    </w:pPr>
    <w:rPr>
      <w:lang w:val="en-GB"/>
    </w:rPr>
  </w:style>
  <w:style w:type="paragraph" w:customStyle="1" w:styleId="Equation">
    <w:name w:val="Equation"/>
    <w:basedOn w:val="a0"/>
    <w:uiPriority w:val="99"/>
    <w:rsid w:val="005261D2"/>
    <w:pPr>
      <w:ind w:left="170"/>
      <w:jc w:val="center"/>
    </w:pPr>
    <w:rPr>
      <w:lang w:val="en-GB"/>
    </w:rPr>
  </w:style>
  <w:style w:type="paragraph" w:customStyle="1" w:styleId="afe">
    <w:name w:val="Содержимое таблицы"/>
    <w:basedOn w:val="a0"/>
    <w:uiPriority w:val="99"/>
    <w:rsid w:val="005261D2"/>
    <w:pPr>
      <w:suppressLineNumbers/>
    </w:pPr>
  </w:style>
  <w:style w:type="paragraph" w:customStyle="1" w:styleId="aff">
    <w:name w:val="Заголовок таблицы"/>
    <w:basedOn w:val="afe"/>
    <w:uiPriority w:val="99"/>
    <w:rsid w:val="005261D2"/>
    <w:pPr>
      <w:jc w:val="center"/>
    </w:pPr>
    <w:rPr>
      <w:b/>
      <w:bCs/>
    </w:rPr>
  </w:style>
  <w:style w:type="paragraph" w:customStyle="1" w:styleId="035">
    <w:name w:val="Стиль Основной текст + Первая строка:  035 см"/>
    <w:basedOn w:val="ab"/>
    <w:link w:val="035Char"/>
    <w:rsid w:val="003A502D"/>
    <w:pPr>
      <w:ind w:firstLine="170"/>
    </w:pPr>
    <w:rPr>
      <w:rFonts w:eastAsia="Times New Roman"/>
      <w:szCs w:val="20"/>
    </w:rPr>
  </w:style>
  <w:style w:type="character" w:styleId="aff0">
    <w:name w:val="footnote reference"/>
    <w:uiPriority w:val="99"/>
    <w:semiHidden/>
    <w:rsid w:val="00FC2C5E"/>
    <w:rPr>
      <w:rFonts w:cs="Times New Roman"/>
      <w:vertAlign w:val="superscript"/>
    </w:rPr>
  </w:style>
  <w:style w:type="character" w:customStyle="1" w:styleId="1e">
    <w:name w:val="Неразрешенное упоминание1"/>
    <w:uiPriority w:val="99"/>
    <w:semiHidden/>
    <w:rsid w:val="00E8730D"/>
    <w:rPr>
      <w:rFonts w:cs="Times New Roman"/>
      <w:color w:val="605E5C"/>
      <w:shd w:val="clear" w:color="auto" w:fill="E1DFDD"/>
    </w:rPr>
  </w:style>
  <w:style w:type="paragraph" w:styleId="aff1">
    <w:name w:val="List Paragraph"/>
    <w:basedOn w:val="a0"/>
    <w:uiPriority w:val="99"/>
    <w:qFormat/>
    <w:rsid w:val="0033247E"/>
    <w:pPr>
      <w:tabs>
        <w:tab w:val="clear" w:pos="198"/>
      </w:tabs>
      <w:suppressAutoHyphens w:val="0"/>
      <w:ind w:left="720"/>
      <w:contextualSpacing/>
      <w:jc w:val="left"/>
    </w:pPr>
    <w:rPr>
      <w:color w:val="auto"/>
      <w:sz w:val="28"/>
      <w:szCs w:val="20"/>
      <w:lang w:eastAsia="ru-RU"/>
    </w:rPr>
  </w:style>
  <w:style w:type="paragraph" w:customStyle="1" w:styleId="Body1">
    <w:name w:val="Body 1"/>
    <w:uiPriority w:val="99"/>
    <w:rsid w:val="0033247E"/>
    <w:rPr>
      <w:rFonts w:ascii="Helvetica" w:eastAsia="Arial Unicode MS" w:hAnsi="Helvetica"/>
      <w:color w:val="000000"/>
      <w:sz w:val="24"/>
    </w:rPr>
  </w:style>
  <w:style w:type="paragraph" w:customStyle="1" w:styleId="-">
    <w:name w:val="Диссер. - Основной"/>
    <w:link w:val="-0"/>
    <w:uiPriority w:val="99"/>
    <w:rsid w:val="0033247E"/>
    <w:pPr>
      <w:spacing w:line="360" w:lineRule="auto"/>
      <w:ind w:firstLine="706"/>
      <w:jc w:val="both"/>
    </w:pPr>
    <w:rPr>
      <w:rFonts w:eastAsia="?????? Pro W3"/>
      <w:color w:val="000000"/>
      <w:sz w:val="22"/>
      <w:szCs w:val="22"/>
    </w:rPr>
  </w:style>
  <w:style w:type="character" w:customStyle="1" w:styleId="-0">
    <w:name w:val="Диссер. - Основной Знак"/>
    <w:link w:val="-"/>
    <w:uiPriority w:val="99"/>
    <w:locked/>
    <w:rsid w:val="0033247E"/>
    <w:rPr>
      <w:rFonts w:eastAsia="?????? Pro W3"/>
      <w:color w:val="000000"/>
      <w:sz w:val="22"/>
    </w:rPr>
  </w:style>
  <w:style w:type="paragraph" w:customStyle="1" w:styleId="MTDisplayEquation">
    <w:name w:val="MTDisplayEquation"/>
    <w:basedOn w:val="a0"/>
    <w:next w:val="a0"/>
    <w:link w:val="MTDisplayEquation0"/>
    <w:uiPriority w:val="99"/>
    <w:rsid w:val="0033247E"/>
    <w:pPr>
      <w:tabs>
        <w:tab w:val="clear" w:pos="198"/>
        <w:tab w:val="center" w:pos="4680"/>
        <w:tab w:val="right" w:pos="9360"/>
      </w:tabs>
      <w:suppressAutoHyphens w:val="0"/>
      <w:jc w:val="left"/>
    </w:pPr>
    <w:rPr>
      <w:color w:val="auto"/>
      <w:sz w:val="28"/>
      <w:szCs w:val="24"/>
      <w:lang w:val="en-US" w:eastAsia="ru-RU"/>
    </w:rPr>
  </w:style>
  <w:style w:type="character" w:customStyle="1" w:styleId="MTDisplayEquation0">
    <w:name w:val="MTDisplayEquation Знак"/>
    <w:link w:val="MTDisplayEquation"/>
    <w:uiPriority w:val="99"/>
    <w:locked/>
    <w:rsid w:val="0033247E"/>
    <w:rPr>
      <w:rFonts w:cs="Times New Roman"/>
      <w:sz w:val="24"/>
      <w:szCs w:val="24"/>
      <w:lang w:val="en-US"/>
    </w:rPr>
  </w:style>
  <w:style w:type="character" w:styleId="aff2">
    <w:name w:val="annotation reference"/>
    <w:uiPriority w:val="99"/>
    <w:semiHidden/>
    <w:rsid w:val="0033247E"/>
    <w:rPr>
      <w:rFonts w:cs="Times New Roman"/>
      <w:sz w:val="16"/>
      <w:szCs w:val="16"/>
    </w:rPr>
  </w:style>
  <w:style w:type="paragraph" w:customStyle="1" w:styleId="1f">
    <w:name w:val="Текст примечания1"/>
    <w:basedOn w:val="a0"/>
    <w:next w:val="aff3"/>
    <w:link w:val="aff4"/>
    <w:uiPriority w:val="99"/>
    <w:semiHidden/>
    <w:rsid w:val="0033247E"/>
    <w:pPr>
      <w:tabs>
        <w:tab w:val="clear" w:pos="198"/>
      </w:tabs>
      <w:suppressAutoHyphens w:val="0"/>
      <w:spacing w:after="200"/>
      <w:jc w:val="left"/>
    </w:pPr>
    <w:rPr>
      <w:color w:val="auto"/>
      <w:sz w:val="20"/>
      <w:szCs w:val="20"/>
      <w:lang w:eastAsia="ru-RU"/>
    </w:rPr>
  </w:style>
  <w:style w:type="character" w:customStyle="1" w:styleId="aff4">
    <w:name w:val="Текст примечания Знак"/>
    <w:link w:val="1f"/>
    <w:uiPriority w:val="99"/>
    <w:semiHidden/>
    <w:locked/>
    <w:rsid w:val="0033247E"/>
    <w:rPr>
      <w:rFonts w:cs="Times New Roman"/>
      <w:sz w:val="20"/>
      <w:szCs w:val="20"/>
      <w:lang w:eastAsia="ru-RU"/>
    </w:rPr>
  </w:style>
  <w:style w:type="character" w:customStyle="1" w:styleId="MathematicaFormatStandardForm">
    <w:name w:val="MathematicaFormatStandardForm"/>
    <w:uiPriority w:val="99"/>
    <w:rsid w:val="0033247E"/>
    <w:rPr>
      <w:rFonts w:ascii="Courier" w:hAnsi="Courier"/>
    </w:rPr>
  </w:style>
  <w:style w:type="paragraph" w:customStyle="1" w:styleId="MathematicaCellOutput">
    <w:name w:val="MathematicaCellOutput"/>
    <w:uiPriority w:val="99"/>
    <w:rsid w:val="0033247E"/>
    <w:pPr>
      <w:autoSpaceDE w:val="0"/>
      <w:autoSpaceDN w:val="0"/>
      <w:adjustRightInd w:val="0"/>
    </w:pPr>
    <w:rPr>
      <w:rFonts w:ascii="Times" w:hAnsi="Times" w:cs="Times"/>
      <w:sz w:val="26"/>
      <w:szCs w:val="26"/>
      <w:lang w:eastAsia="en-US"/>
    </w:rPr>
  </w:style>
  <w:style w:type="table" w:customStyle="1" w:styleId="1f0">
    <w:name w:val="Сетка таблицы1"/>
    <w:uiPriority w:val="99"/>
    <w:rsid w:val="0033247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link w:val="aff6"/>
    <w:uiPriority w:val="99"/>
    <w:qFormat/>
    <w:rsid w:val="0033247E"/>
    <w:rPr>
      <w:rFonts w:ascii="Calibri" w:hAnsi="Calibri"/>
      <w:sz w:val="22"/>
      <w:szCs w:val="22"/>
      <w:lang w:eastAsia="en-US"/>
    </w:rPr>
  </w:style>
  <w:style w:type="character" w:customStyle="1" w:styleId="il">
    <w:name w:val="il"/>
    <w:uiPriority w:val="99"/>
    <w:rsid w:val="0033247E"/>
    <w:rPr>
      <w:rFonts w:cs="Times New Roman"/>
    </w:rPr>
  </w:style>
  <w:style w:type="character" w:customStyle="1" w:styleId="fontstyle01">
    <w:name w:val="fontstyle01"/>
    <w:uiPriority w:val="99"/>
    <w:rsid w:val="0033247E"/>
    <w:rPr>
      <w:rFonts w:ascii="PalatinoLinotype-Bold" w:hAnsi="PalatinoLinotype-Bold" w:cs="Times New Roman"/>
      <w:b/>
      <w:bCs/>
      <w:color w:val="000000"/>
      <w:sz w:val="24"/>
      <w:szCs w:val="24"/>
    </w:rPr>
  </w:style>
  <w:style w:type="character" w:customStyle="1" w:styleId="fontstyle21">
    <w:name w:val="fontstyle21"/>
    <w:uiPriority w:val="99"/>
    <w:rsid w:val="0033247E"/>
    <w:rPr>
      <w:rFonts w:ascii="PalatinoLinotype-Roman" w:hAnsi="PalatinoLinotype-Roman" w:cs="Times New Roman"/>
      <w:color w:val="000000"/>
      <w:sz w:val="24"/>
      <w:szCs w:val="24"/>
    </w:rPr>
  </w:style>
  <w:style w:type="paragraph" w:styleId="aff7">
    <w:name w:val="caption"/>
    <w:basedOn w:val="a0"/>
    <w:next w:val="a0"/>
    <w:uiPriority w:val="99"/>
    <w:qFormat/>
    <w:rsid w:val="0033247E"/>
    <w:pPr>
      <w:tabs>
        <w:tab w:val="clear" w:pos="198"/>
      </w:tabs>
      <w:suppressAutoHyphens w:val="0"/>
      <w:spacing w:after="200"/>
      <w:jc w:val="left"/>
    </w:pPr>
    <w:rPr>
      <w:rFonts w:ascii="Calibri" w:eastAsia="PMingLiU" w:hAnsi="Calibri" w:cs="Arial"/>
      <w:i/>
      <w:iCs/>
      <w:color w:val="44546A"/>
      <w:sz w:val="18"/>
      <w:szCs w:val="18"/>
      <w:lang w:eastAsia="ru-RU"/>
    </w:rPr>
  </w:style>
  <w:style w:type="character" w:customStyle="1" w:styleId="aff6">
    <w:name w:val="Без интервала Знак"/>
    <w:link w:val="aff5"/>
    <w:uiPriority w:val="99"/>
    <w:locked/>
    <w:rsid w:val="0033247E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f3">
    <w:name w:val="annotation text"/>
    <w:basedOn w:val="a0"/>
    <w:link w:val="1f1"/>
    <w:uiPriority w:val="99"/>
    <w:semiHidden/>
    <w:rsid w:val="0033247E"/>
    <w:rPr>
      <w:sz w:val="20"/>
      <w:szCs w:val="20"/>
    </w:rPr>
  </w:style>
  <w:style w:type="character" w:customStyle="1" w:styleId="1f1">
    <w:name w:val="Текст примечания Знак1"/>
    <w:link w:val="aff3"/>
    <w:uiPriority w:val="99"/>
    <w:semiHidden/>
    <w:locked/>
    <w:rsid w:val="0033247E"/>
    <w:rPr>
      <w:rFonts w:eastAsia="Times New Roman" w:cs="Times New Roman"/>
      <w:color w:val="000000"/>
      <w:lang w:eastAsia="ar-SA" w:bidi="ar-SA"/>
    </w:rPr>
  </w:style>
  <w:style w:type="table" w:styleId="aff8">
    <w:name w:val="Table Grid"/>
    <w:basedOn w:val="a2"/>
    <w:uiPriority w:val="99"/>
    <w:rsid w:val="0033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5Char">
    <w:name w:val="Стиль Основной текст + Первая строка:  035 см Char"/>
    <w:link w:val="035"/>
    <w:rsid w:val="008F516C"/>
    <w:rPr>
      <w:color w:val="000000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9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93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3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9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937480">
                                                          <w:marLeft w:val="9"/>
                                                          <w:marRight w:val="9"/>
                                                          <w:marTop w:val="9"/>
                                                          <w:marBottom w:val="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3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5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png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4" Type="http://schemas.openxmlformats.org/officeDocument/2006/relationships/image" Target="media/image14.png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7" Type="http://schemas.openxmlformats.org/officeDocument/2006/relationships/hyperlink" Target="mailto:vnrusev@yandex.ru" TargetMode="Externa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тезисов (для внесения информации необходимо использовать данный файл)</vt:lpstr>
    </vt:vector>
  </TitlesOfParts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тезисов (для внесения информации необходимо использовать данный файл)</dc:title>
  <dc:subject/>
  <dc:creator>Preferred Customer</dc:creator>
  <cp:keywords/>
  <dc:description/>
  <cp:lastModifiedBy>Илья Фандеев</cp:lastModifiedBy>
  <cp:revision>4</cp:revision>
  <cp:lastPrinted>2019-02-17T23:26:00Z</cp:lastPrinted>
  <dcterms:created xsi:type="dcterms:W3CDTF">2020-07-31T08:58:00Z</dcterms:created>
  <dcterms:modified xsi:type="dcterms:W3CDTF">2020-09-23T10:03:00Z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0x0101002110B564C739B7438179B69B9E7A9C2A</vt:lpwstr>
  </property>
  <property fmtid="{D5CDD505-2E9C-101B-9397-08002B2CF9AE}" pid="3" name="Год">
    <vt:lpwstr>;#2016;#2015;#</vt:lpwstr>
  </property>
</Properties>
</file>