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BEF3A6" w14:textId="5AE4CC85" w:rsidR="00C8574B" w:rsidRPr="005E5E97" w:rsidRDefault="00C8574B" w:rsidP="00C8574B">
      <w:pPr>
        <w:pStyle w:val="MainTitle"/>
        <w:spacing w:line="276" w:lineRule="auto"/>
        <w:jc w:val="left"/>
        <w:rPr>
          <w:color w:val="auto"/>
          <w:sz w:val="28"/>
          <w:szCs w:val="28"/>
        </w:rPr>
      </w:pPr>
      <w:r w:rsidRPr="005E5E97">
        <w:rPr>
          <w:b w:val="0"/>
          <w:color w:val="auto"/>
          <w:sz w:val="28"/>
          <w:szCs w:val="28"/>
        </w:rPr>
        <w:t>УДК 004.9</w:t>
      </w:r>
    </w:p>
    <w:p w14:paraId="4683BA67" w14:textId="66BBE213" w:rsidR="006C0175" w:rsidRPr="005E5E97" w:rsidRDefault="00D1113F" w:rsidP="006C0175">
      <w:pPr>
        <w:pStyle w:val="MainTitle"/>
        <w:tabs>
          <w:tab w:val="clear" w:pos="198"/>
          <w:tab w:val="left" w:pos="0"/>
        </w:tabs>
        <w:spacing w:line="276" w:lineRule="auto"/>
        <w:rPr>
          <w:b w:val="0"/>
          <w:i/>
          <w:color w:val="auto"/>
          <w:szCs w:val="20"/>
        </w:rPr>
      </w:pPr>
      <w:r w:rsidRPr="005E5E97">
        <w:rPr>
          <w:color w:val="auto"/>
          <w:sz w:val="28"/>
          <w:szCs w:val="28"/>
        </w:rPr>
        <w:t>АРХИТЕКУРА СИСТЕМы</w:t>
      </w:r>
      <w:r w:rsidR="006C0175" w:rsidRPr="005E5E97">
        <w:rPr>
          <w:color w:val="auto"/>
          <w:sz w:val="28"/>
          <w:szCs w:val="28"/>
        </w:rPr>
        <w:t xml:space="preserve"> КОМПЛЕКСНОГО МОНИТОРИНГА ЭКОЛОГИЧЕСКОЙ ОБСТАНОВКИ НА </w:t>
      </w:r>
      <w:r w:rsidR="00DB727D" w:rsidRPr="005E5E97">
        <w:rPr>
          <w:color w:val="auto"/>
          <w:sz w:val="28"/>
          <w:szCs w:val="28"/>
        </w:rPr>
        <w:t>ОБЪЕКТАХ НЕФТЕГАЗОВОЙ ОТРАСЛИ</w:t>
      </w:r>
      <w:r w:rsidR="006C0175" w:rsidRPr="005E5E97">
        <w:rPr>
          <w:color w:val="auto"/>
          <w:sz w:val="28"/>
          <w:szCs w:val="28"/>
        </w:rPr>
        <w:t xml:space="preserve"> </w:t>
      </w:r>
    </w:p>
    <w:p w14:paraId="4692CCDF" w14:textId="112682DF" w:rsidR="006C0175" w:rsidRPr="005E5E97" w:rsidRDefault="006C0175" w:rsidP="006C0175">
      <w:pPr>
        <w:pStyle w:val="UniversityName"/>
        <w:spacing w:line="360" w:lineRule="auto"/>
        <w:rPr>
          <w:b/>
          <w:i w:val="0"/>
          <w:color w:val="auto"/>
          <w:sz w:val="24"/>
          <w:szCs w:val="24"/>
          <w:lang w:val="ru-RU"/>
        </w:rPr>
      </w:pPr>
      <w:r w:rsidRPr="005E5E97">
        <w:rPr>
          <w:b/>
          <w:i w:val="0"/>
          <w:color w:val="auto"/>
          <w:sz w:val="24"/>
          <w:szCs w:val="24"/>
          <w:vertAlign w:val="superscript"/>
          <w:lang w:val="ru-RU"/>
        </w:rPr>
        <w:t>1</w:t>
      </w:r>
      <w:r w:rsidRPr="005E5E97">
        <w:rPr>
          <w:b/>
          <w:i w:val="0"/>
          <w:color w:val="auto"/>
          <w:sz w:val="24"/>
          <w:szCs w:val="24"/>
          <w:lang w:val="ru-RU"/>
        </w:rPr>
        <w:t xml:space="preserve">Петрик Е.А., </w:t>
      </w:r>
      <w:r w:rsidR="0035349E" w:rsidRPr="005E5E97">
        <w:rPr>
          <w:b/>
          <w:i w:val="0"/>
          <w:color w:val="auto"/>
          <w:sz w:val="24"/>
          <w:szCs w:val="24"/>
          <w:vertAlign w:val="superscript"/>
          <w:lang w:val="ru-RU"/>
        </w:rPr>
        <w:t>1</w:t>
      </w:r>
      <w:r w:rsidRPr="005E5E97">
        <w:rPr>
          <w:b/>
          <w:i w:val="0"/>
          <w:color w:val="auto"/>
          <w:sz w:val="24"/>
          <w:szCs w:val="24"/>
          <w:lang w:val="ru-RU"/>
        </w:rPr>
        <w:t xml:space="preserve">Володин Р.А., </w:t>
      </w:r>
      <w:r w:rsidR="0035349E" w:rsidRPr="005E5E97">
        <w:rPr>
          <w:b/>
          <w:i w:val="0"/>
          <w:color w:val="auto"/>
          <w:sz w:val="24"/>
          <w:szCs w:val="24"/>
          <w:vertAlign w:val="superscript"/>
          <w:lang w:val="ru-RU"/>
        </w:rPr>
        <w:t>1</w:t>
      </w:r>
      <w:r w:rsidRPr="005E5E97">
        <w:rPr>
          <w:b/>
          <w:i w:val="0"/>
          <w:color w:val="auto"/>
          <w:sz w:val="24"/>
          <w:szCs w:val="24"/>
          <w:lang w:val="ru-RU"/>
        </w:rPr>
        <w:t xml:space="preserve">Казначеева А.А., </w:t>
      </w:r>
      <w:r w:rsidR="0035349E" w:rsidRPr="005E5E97">
        <w:rPr>
          <w:b/>
          <w:i w:val="0"/>
          <w:color w:val="auto"/>
          <w:sz w:val="24"/>
          <w:szCs w:val="24"/>
          <w:vertAlign w:val="superscript"/>
          <w:lang w:val="ru-RU"/>
        </w:rPr>
        <w:t>2</w:t>
      </w:r>
      <w:r w:rsidRPr="005E5E97">
        <w:rPr>
          <w:b/>
          <w:i w:val="0"/>
          <w:color w:val="auto"/>
          <w:sz w:val="24"/>
          <w:szCs w:val="24"/>
          <w:lang w:val="ru-RU"/>
        </w:rPr>
        <w:t>Миронов А.Н.</w:t>
      </w:r>
    </w:p>
    <w:p w14:paraId="08CA5D7C" w14:textId="71A6BBD6" w:rsidR="006C0175" w:rsidRPr="005E5E97" w:rsidRDefault="006C0175" w:rsidP="006C0175">
      <w:pPr>
        <w:pStyle w:val="UniversityName"/>
        <w:tabs>
          <w:tab w:val="clear" w:pos="198"/>
          <w:tab w:val="left" w:pos="170"/>
        </w:tabs>
        <w:jc w:val="both"/>
        <w:rPr>
          <w:color w:val="auto"/>
          <w:sz w:val="20"/>
          <w:szCs w:val="20"/>
          <w:lang w:val="ru-RU"/>
        </w:rPr>
      </w:pPr>
      <w:r w:rsidRPr="005E5E97">
        <w:rPr>
          <w:color w:val="auto"/>
          <w:sz w:val="20"/>
          <w:szCs w:val="20"/>
          <w:vertAlign w:val="superscript"/>
          <w:lang w:val="ru-RU"/>
        </w:rPr>
        <w:t>1</w:t>
      </w:r>
      <w:r w:rsidRPr="005E5E97">
        <w:rPr>
          <w:color w:val="auto"/>
          <w:sz w:val="20"/>
          <w:szCs w:val="20"/>
          <w:lang w:val="ru-RU"/>
        </w:rPr>
        <w:t>Федеральное государственное бюджетное образовательное учреждение высшего образования «Юго-Западный государственный университет» (ЮЗГУ) 305040, Россия, г. Курск, ул. 50 лет Октября, 94, e-mail: petrik.ea@mail.ru</w:t>
      </w:r>
    </w:p>
    <w:p w14:paraId="150F56BD" w14:textId="37D23657" w:rsidR="006C0175" w:rsidRPr="005E5E97" w:rsidRDefault="006C0175" w:rsidP="00E14417">
      <w:pPr>
        <w:pStyle w:val="UniversityName"/>
        <w:ind w:left="142"/>
        <w:jc w:val="both"/>
        <w:rPr>
          <w:color w:val="auto"/>
          <w:sz w:val="20"/>
          <w:szCs w:val="20"/>
          <w:lang w:val="ru-RU"/>
        </w:rPr>
      </w:pPr>
      <w:r w:rsidRPr="005E5E97">
        <w:rPr>
          <w:color w:val="auto"/>
          <w:sz w:val="20"/>
          <w:szCs w:val="20"/>
          <w:vertAlign w:val="superscript"/>
          <w:lang w:val="ru-RU"/>
        </w:rPr>
        <w:t>4</w:t>
      </w:r>
      <w:r w:rsidR="00381AD0" w:rsidRPr="005E5E97">
        <w:rPr>
          <w:color w:val="auto"/>
          <w:sz w:val="20"/>
          <w:szCs w:val="20"/>
          <w:lang w:val="ru-RU"/>
        </w:rPr>
        <w:t>Ф</w:t>
      </w:r>
      <w:r w:rsidRPr="005E5E97">
        <w:rPr>
          <w:color w:val="auto"/>
          <w:sz w:val="20"/>
          <w:szCs w:val="20"/>
          <w:lang w:val="ru-RU"/>
        </w:rPr>
        <w:t xml:space="preserve">едеральное государственное бюджетное образовательное учреждение высшего образования "МИРЭА - Российский технологический университет", 119454, Россия, г. Москва, проспект Вернадского, 78, e-mail: amironov1993@yandex.ru </w:t>
      </w:r>
    </w:p>
    <w:p w14:paraId="4E7CB481" w14:textId="6C124A1E" w:rsidR="0094160D" w:rsidRPr="00827C98" w:rsidRDefault="00AA04CC" w:rsidP="00827C98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caps w:val="0"/>
          <w:color w:val="auto"/>
          <w:szCs w:val="20"/>
        </w:rPr>
      </w:pPr>
      <w:r w:rsidRPr="005E5E97">
        <w:rPr>
          <w:caps w:val="0"/>
          <w:color w:val="auto"/>
          <w:szCs w:val="20"/>
        </w:rPr>
        <w:t xml:space="preserve">Для </w:t>
      </w:r>
      <w:r w:rsidR="001B797B" w:rsidRPr="005E5E97">
        <w:rPr>
          <w:caps w:val="0"/>
          <w:color w:val="auto"/>
          <w:szCs w:val="20"/>
        </w:rPr>
        <w:t>решения задачи</w:t>
      </w:r>
      <w:r w:rsidRPr="005E5E97">
        <w:rPr>
          <w:caps w:val="0"/>
          <w:color w:val="auto"/>
          <w:szCs w:val="20"/>
        </w:rPr>
        <w:t xml:space="preserve"> мониторинга экологической </w:t>
      </w:r>
      <w:r w:rsidR="001B797B" w:rsidRPr="005E5E97">
        <w:rPr>
          <w:caps w:val="0"/>
          <w:color w:val="auto"/>
          <w:szCs w:val="20"/>
        </w:rPr>
        <w:t>обстановки в районе нефтегазовых месторождений</w:t>
      </w:r>
      <w:r w:rsidRPr="005E5E97">
        <w:rPr>
          <w:caps w:val="0"/>
          <w:color w:val="auto"/>
          <w:szCs w:val="20"/>
        </w:rPr>
        <w:t xml:space="preserve"> предлагается создать </w:t>
      </w:r>
      <w:r w:rsidR="001B797B" w:rsidRPr="005E5E97">
        <w:rPr>
          <w:caps w:val="0"/>
          <w:color w:val="auto"/>
          <w:szCs w:val="20"/>
        </w:rPr>
        <w:t>программно-</w:t>
      </w:r>
      <w:r w:rsidRPr="005E5E97">
        <w:rPr>
          <w:caps w:val="0"/>
          <w:color w:val="auto"/>
          <w:szCs w:val="20"/>
        </w:rPr>
        <w:t>аппаратн</w:t>
      </w:r>
      <w:r w:rsidR="001B797B" w:rsidRPr="005E5E97">
        <w:rPr>
          <w:caps w:val="0"/>
          <w:color w:val="auto"/>
          <w:szCs w:val="20"/>
        </w:rPr>
        <w:t>ый</w:t>
      </w:r>
      <w:r w:rsidRPr="005E5E97">
        <w:rPr>
          <w:caps w:val="0"/>
          <w:color w:val="auto"/>
          <w:szCs w:val="20"/>
        </w:rPr>
        <w:t xml:space="preserve"> комплекс, </w:t>
      </w:r>
      <w:r w:rsidR="00AD04EC" w:rsidRPr="005E5E97">
        <w:rPr>
          <w:caps w:val="0"/>
          <w:color w:val="auto"/>
          <w:szCs w:val="20"/>
        </w:rPr>
        <w:t>предназначенный для мониторинга состояния</w:t>
      </w:r>
      <w:r w:rsidRPr="005E5E97">
        <w:rPr>
          <w:caps w:val="0"/>
          <w:color w:val="auto"/>
          <w:szCs w:val="20"/>
        </w:rPr>
        <w:t xml:space="preserve"> окружающей среды путем сбора </w:t>
      </w:r>
      <w:r w:rsidR="00AD04EC" w:rsidRPr="005E5E97">
        <w:rPr>
          <w:caps w:val="0"/>
          <w:color w:val="auto"/>
          <w:szCs w:val="20"/>
        </w:rPr>
        <w:t>данных из различных источников, таких как системы контрольно-измерительной аппаратуры, снимки, полученные со спутников и беспилотных летательных аппаратов; и их дальнейшего анализа с целью выявления информации о возникновении экологических инцидентов и оповещении о них пользователей системы</w:t>
      </w:r>
      <w:r w:rsidRPr="005E5E97">
        <w:rPr>
          <w:caps w:val="0"/>
          <w:color w:val="auto"/>
          <w:szCs w:val="20"/>
        </w:rPr>
        <w:t>.</w:t>
      </w:r>
    </w:p>
    <w:p w14:paraId="4B106DC7" w14:textId="757F7EC1" w:rsidR="007842A4" w:rsidRPr="005E5E97" w:rsidRDefault="0094160D" w:rsidP="00E93109">
      <w:pPr>
        <w:pStyle w:val="035"/>
        <w:spacing w:line="240" w:lineRule="auto"/>
        <w:ind w:firstLine="0"/>
        <w:rPr>
          <w:color w:val="auto"/>
          <w:sz w:val="20"/>
        </w:rPr>
      </w:pPr>
      <w:r w:rsidRPr="005E5E97">
        <w:rPr>
          <w:color w:val="auto"/>
          <w:sz w:val="20"/>
        </w:rPr>
        <w:t xml:space="preserve">Ключевые слова: </w:t>
      </w:r>
      <w:r w:rsidR="00AA04CC" w:rsidRPr="005E5E97">
        <w:rPr>
          <w:color w:val="auto"/>
          <w:sz w:val="20"/>
        </w:rPr>
        <w:t>экологический мониторинг</w:t>
      </w:r>
      <w:r w:rsidRPr="005E5E97">
        <w:rPr>
          <w:color w:val="auto"/>
          <w:sz w:val="20"/>
        </w:rPr>
        <w:t xml:space="preserve">, </w:t>
      </w:r>
      <w:r w:rsidR="00B269A3" w:rsidRPr="005E5E97">
        <w:rPr>
          <w:color w:val="auto"/>
          <w:sz w:val="20"/>
        </w:rPr>
        <w:t>система</w:t>
      </w:r>
      <w:r w:rsidRPr="005E5E97">
        <w:rPr>
          <w:color w:val="auto"/>
          <w:sz w:val="20"/>
        </w:rPr>
        <w:t xml:space="preserve">, </w:t>
      </w:r>
      <w:r w:rsidR="00F07CA0" w:rsidRPr="005E5E97">
        <w:rPr>
          <w:color w:val="auto"/>
          <w:sz w:val="20"/>
        </w:rPr>
        <w:t>аппаратно-программный комплекс.</w:t>
      </w:r>
    </w:p>
    <w:p w14:paraId="31559350" w14:textId="77777777" w:rsidR="0094160D" w:rsidRPr="005E5E97" w:rsidRDefault="0094160D" w:rsidP="0094160D">
      <w:pPr>
        <w:pStyle w:val="035"/>
        <w:spacing w:line="276" w:lineRule="auto"/>
        <w:ind w:firstLine="0"/>
        <w:rPr>
          <w:color w:val="auto"/>
          <w:sz w:val="20"/>
        </w:rPr>
      </w:pPr>
    </w:p>
    <w:p w14:paraId="38ED2162" w14:textId="4A8CB831" w:rsidR="0094160D" w:rsidRPr="005E5E97" w:rsidRDefault="00DB727D" w:rsidP="004E3286">
      <w:pPr>
        <w:pStyle w:val="MainTitle"/>
        <w:tabs>
          <w:tab w:val="clear" w:pos="198"/>
          <w:tab w:val="left" w:pos="0"/>
        </w:tabs>
        <w:spacing w:line="276" w:lineRule="auto"/>
        <w:rPr>
          <w:color w:val="auto"/>
          <w:sz w:val="28"/>
          <w:szCs w:val="28"/>
          <w:lang w:val="en-US"/>
        </w:rPr>
      </w:pPr>
      <w:r w:rsidRPr="005E5E97">
        <w:rPr>
          <w:color w:val="auto"/>
          <w:sz w:val="28"/>
          <w:szCs w:val="28"/>
          <w:lang w:val="en-US"/>
        </w:rPr>
        <w:t>THE ARCHITECTURE OF INTEGRATED MONITORING SYSTEM OF ENVIRONMENTAL CONDITIONS ON THE OIL AND GAS INDUSTRY</w:t>
      </w:r>
    </w:p>
    <w:p w14:paraId="2AFEB10D" w14:textId="35911E72" w:rsidR="0094160D" w:rsidRPr="005E5E97" w:rsidRDefault="0094160D" w:rsidP="004E3286">
      <w:pPr>
        <w:pStyle w:val="035"/>
        <w:spacing w:before="40" w:after="120" w:line="276" w:lineRule="auto"/>
        <w:ind w:firstLine="0"/>
        <w:jc w:val="center"/>
        <w:rPr>
          <w:b/>
          <w:color w:val="auto"/>
          <w:sz w:val="24"/>
          <w:szCs w:val="24"/>
          <w:lang w:val="en-US"/>
        </w:rPr>
      </w:pPr>
      <w:r w:rsidRPr="005E5E97">
        <w:rPr>
          <w:b/>
          <w:color w:val="auto"/>
          <w:sz w:val="24"/>
          <w:szCs w:val="24"/>
          <w:vertAlign w:val="superscript"/>
          <w:lang w:val="en-US"/>
        </w:rPr>
        <w:t>1</w:t>
      </w:r>
      <w:r w:rsidR="00F07CA0" w:rsidRPr="005E5E97">
        <w:rPr>
          <w:b/>
          <w:color w:val="auto"/>
          <w:sz w:val="24"/>
          <w:szCs w:val="24"/>
          <w:lang w:val="en-US"/>
        </w:rPr>
        <w:t>Petrik</w:t>
      </w:r>
      <w:r w:rsidRPr="005E5E97">
        <w:rPr>
          <w:b/>
          <w:color w:val="auto"/>
          <w:sz w:val="24"/>
          <w:szCs w:val="24"/>
          <w:lang w:val="en-US"/>
        </w:rPr>
        <w:t xml:space="preserve"> E.</w:t>
      </w:r>
      <w:r w:rsidR="00F07CA0" w:rsidRPr="005E5E97">
        <w:rPr>
          <w:b/>
          <w:color w:val="auto"/>
          <w:sz w:val="24"/>
          <w:szCs w:val="24"/>
          <w:lang w:val="en-US"/>
        </w:rPr>
        <w:t>A</w:t>
      </w:r>
      <w:r w:rsidRPr="005E5E97">
        <w:rPr>
          <w:b/>
          <w:color w:val="auto"/>
          <w:sz w:val="24"/>
          <w:szCs w:val="24"/>
          <w:lang w:val="en-US"/>
        </w:rPr>
        <w:t xml:space="preserve">., </w:t>
      </w:r>
      <w:r w:rsidR="00E14417" w:rsidRPr="005E5E97">
        <w:rPr>
          <w:b/>
          <w:color w:val="auto"/>
          <w:sz w:val="24"/>
          <w:szCs w:val="24"/>
          <w:vertAlign w:val="superscript"/>
          <w:lang w:val="en-US"/>
        </w:rPr>
        <w:t>1</w:t>
      </w:r>
      <w:r w:rsidR="00F07CA0" w:rsidRPr="005E5E97">
        <w:rPr>
          <w:b/>
          <w:color w:val="auto"/>
          <w:sz w:val="24"/>
          <w:szCs w:val="24"/>
          <w:lang w:val="en-US"/>
        </w:rPr>
        <w:t>Volodin</w:t>
      </w:r>
      <w:r w:rsidRPr="005E5E97">
        <w:rPr>
          <w:b/>
          <w:color w:val="auto"/>
          <w:sz w:val="24"/>
          <w:szCs w:val="24"/>
          <w:lang w:val="en-US"/>
        </w:rPr>
        <w:t xml:space="preserve"> </w:t>
      </w:r>
      <w:r w:rsidR="00F07CA0" w:rsidRPr="005E5E97">
        <w:rPr>
          <w:b/>
          <w:color w:val="auto"/>
          <w:sz w:val="24"/>
          <w:szCs w:val="24"/>
          <w:lang w:val="en-US"/>
        </w:rPr>
        <w:t>R</w:t>
      </w:r>
      <w:r w:rsidRPr="005E5E97">
        <w:rPr>
          <w:b/>
          <w:color w:val="auto"/>
          <w:sz w:val="24"/>
          <w:szCs w:val="24"/>
          <w:lang w:val="en-US"/>
        </w:rPr>
        <w:t>.</w:t>
      </w:r>
      <w:r w:rsidR="00F07CA0" w:rsidRPr="005E5E97">
        <w:rPr>
          <w:b/>
          <w:color w:val="auto"/>
          <w:sz w:val="24"/>
          <w:szCs w:val="24"/>
          <w:lang w:val="en-US"/>
        </w:rPr>
        <w:t>A</w:t>
      </w:r>
      <w:r w:rsidRPr="005E5E97">
        <w:rPr>
          <w:b/>
          <w:color w:val="auto"/>
          <w:sz w:val="24"/>
          <w:szCs w:val="24"/>
          <w:lang w:val="en-US"/>
        </w:rPr>
        <w:t xml:space="preserve">., </w:t>
      </w:r>
      <w:r w:rsidR="00E14417" w:rsidRPr="005E5E97">
        <w:rPr>
          <w:b/>
          <w:color w:val="auto"/>
          <w:sz w:val="24"/>
          <w:szCs w:val="24"/>
          <w:vertAlign w:val="superscript"/>
          <w:lang w:val="en-US"/>
        </w:rPr>
        <w:t>1</w:t>
      </w:r>
      <w:r w:rsidR="00F07CA0" w:rsidRPr="005E5E97">
        <w:rPr>
          <w:b/>
          <w:color w:val="auto"/>
          <w:sz w:val="24"/>
          <w:szCs w:val="24"/>
          <w:lang w:val="en-US"/>
        </w:rPr>
        <w:t>Kaznacheeva</w:t>
      </w:r>
      <w:r w:rsidRPr="005E5E97">
        <w:rPr>
          <w:b/>
          <w:color w:val="auto"/>
          <w:sz w:val="24"/>
          <w:szCs w:val="24"/>
          <w:lang w:val="en-US"/>
        </w:rPr>
        <w:t xml:space="preserve"> </w:t>
      </w:r>
      <w:r w:rsidR="00F07CA0" w:rsidRPr="005E5E97">
        <w:rPr>
          <w:b/>
          <w:color w:val="auto"/>
          <w:sz w:val="24"/>
          <w:szCs w:val="24"/>
          <w:lang w:val="en-US"/>
        </w:rPr>
        <w:t>A</w:t>
      </w:r>
      <w:r w:rsidRPr="005E5E97">
        <w:rPr>
          <w:b/>
          <w:color w:val="auto"/>
          <w:sz w:val="24"/>
          <w:szCs w:val="24"/>
          <w:lang w:val="en-US"/>
        </w:rPr>
        <w:t>.</w:t>
      </w:r>
      <w:r w:rsidR="00F07CA0" w:rsidRPr="005E5E97">
        <w:rPr>
          <w:b/>
          <w:color w:val="auto"/>
          <w:sz w:val="24"/>
          <w:szCs w:val="24"/>
          <w:lang w:val="en-US"/>
        </w:rPr>
        <w:t>A</w:t>
      </w:r>
      <w:r w:rsidRPr="005E5E97">
        <w:rPr>
          <w:b/>
          <w:color w:val="auto"/>
          <w:sz w:val="24"/>
          <w:szCs w:val="24"/>
          <w:lang w:val="en-US"/>
        </w:rPr>
        <w:t>.</w:t>
      </w:r>
      <w:r w:rsidR="00F07CA0" w:rsidRPr="005E5E97">
        <w:rPr>
          <w:b/>
          <w:color w:val="auto"/>
          <w:sz w:val="24"/>
          <w:szCs w:val="24"/>
          <w:lang w:val="en-US"/>
        </w:rPr>
        <w:t xml:space="preserve">, </w:t>
      </w:r>
      <w:r w:rsidR="00E14417" w:rsidRPr="005E5E97">
        <w:rPr>
          <w:b/>
          <w:color w:val="auto"/>
          <w:sz w:val="24"/>
          <w:szCs w:val="24"/>
          <w:vertAlign w:val="superscript"/>
          <w:lang w:val="en-US"/>
        </w:rPr>
        <w:t>2</w:t>
      </w:r>
      <w:r w:rsidR="00F07CA0" w:rsidRPr="005E5E97">
        <w:rPr>
          <w:b/>
          <w:color w:val="auto"/>
          <w:sz w:val="24"/>
          <w:szCs w:val="24"/>
          <w:lang w:val="en-US"/>
        </w:rPr>
        <w:t>Mironov A.N</w:t>
      </w:r>
    </w:p>
    <w:p w14:paraId="6E0C7009" w14:textId="34420E6F" w:rsidR="00F07CA0" w:rsidRPr="005E5E97" w:rsidRDefault="00F07CA0" w:rsidP="004E3286">
      <w:pPr>
        <w:pStyle w:val="035"/>
        <w:spacing w:line="240" w:lineRule="auto"/>
        <w:ind w:left="284" w:firstLine="0"/>
        <w:rPr>
          <w:i/>
          <w:color w:val="auto"/>
          <w:sz w:val="20"/>
          <w:lang w:val="en-US"/>
        </w:rPr>
      </w:pPr>
      <w:r w:rsidRPr="005E5E97">
        <w:rPr>
          <w:i/>
          <w:color w:val="auto"/>
          <w:sz w:val="20"/>
          <w:vertAlign w:val="superscript"/>
          <w:lang w:val="en-US"/>
        </w:rPr>
        <w:t>1</w:t>
      </w:r>
      <w:r w:rsidRPr="005E5E97">
        <w:rPr>
          <w:i/>
          <w:color w:val="auto"/>
          <w:sz w:val="20"/>
          <w:lang w:val="en-US"/>
        </w:rPr>
        <w:t>Southwest State University (SWSU), 305040, Russia, Kursk, 50 let Oktyabrya,94, e-mail: petrik.ea@mail.ru</w:t>
      </w:r>
    </w:p>
    <w:p w14:paraId="793FE9E9" w14:textId="1C45577C" w:rsidR="00E93109" w:rsidRPr="005E5E97" w:rsidRDefault="0035349E" w:rsidP="00BB77C5">
      <w:pPr>
        <w:pStyle w:val="035"/>
        <w:spacing w:after="240" w:line="240" w:lineRule="auto"/>
        <w:ind w:left="284" w:firstLine="0"/>
        <w:rPr>
          <w:i/>
          <w:color w:val="auto"/>
          <w:sz w:val="20"/>
          <w:lang w:val="en-US"/>
        </w:rPr>
      </w:pPr>
      <w:r w:rsidRPr="005E5E97">
        <w:rPr>
          <w:i/>
          <w:color w:val="auto"/>
          <w:sz w:val="20"/>
          <w:vertAlign w:val="superscript"/>
          <w:lang w:val="en-US"/>
        </w:rPr>
        <w:t>2</w:t>
      </w:r>
      <w:r w:rsidR="002170E4" w:rsidRPr="005E5E97">
        <w:rPr>
          <w:i/>
          <w:color w:val="auto"/>
          <w:sz w:val="20"/>
          <w:lang w:val="en-US"/>
        </w:rPr>
        <w:t>Federal State Educational Institution of Higher Education “Russian Technological University” (RTU MIREA), 119454, 78 V</w:t>
      </w:r>
      <w:r w:rsidR="00DE03F4" w:rsidRPr="005E5E97">
        <w:rPr>
          <w:i/>
          <w:color w:val="auto"/>
          <w:sz w:val="20"/>
          <w:lang w:val="en-US"/>
        </w:rPr>
        <w:t>ernadsky Avenue, Moscow, Russia</w:t>
      </w:r>
      <w:r w:rsidR="002170E4" w:rsidRPr="005E5E97">
        <w:rPr>
          <w:i/>
          <w:color w:val="auto"/>
          <w:sz w:val="20"/>
          <w:lang w:val="en-US"/>
        </w:rPr>
        <w:t>,</w:t>
      </w:r>
      <w:r w:rsidR="005E5E97" w:rsidRPr="005E5E97">
        <w:rPr>
          <w:i/>
          <w:color w:val="auto"/>
          <w:sz w:val="20"/>
          <w:lang w:val="en-US"/>
        </w:rPr>
        <w:t xml:space="preserve"> </w:t>
      </w:r>
      <w:r w:rsidR="002170E4" w:rsidRPr="005E5E97">
        <w:rPr>
          <w:i/>
          <w:color w:val="auto"/>
          <w:sz w:val="20"/>
          <w:lang w:val="en-US"/>
        </w:rPr>
        <w:t xml:space="preserve">e-mail: </w:t>
      </w:r>
      <w:r w:rsidR="00F07CA0" w:rsidRPr="005E5E97">
        <w:rPr>
          <w:i/>
          <w:color w:val="auto"/>
          <w:sz w:val="20"/>
          <w:lang w:val="en-US"/>
        </w:rPr>
        <w:t>amironov1993@yandex.ru</w:t>
      </w:r>
      <w:bookmarkStart w:id="0" w:name="_GoBack"/>
      <w:bookmarkEnd w:id="0"/>
    </w:p>
    <w:p w14:paraId="55CECA9E" w14:textId="5E638060" w:rsidR="00E93109" w:rsidRPr="00827C98" w:rsidRDefault="00AD04EC" w:rsidP="00827C98">
      <w:pPr>
        <w:pStyle w:val="035"/>
        <w:pBdr>
          <w:top w:val="single" w:sz="12" w:space="1" w:color="auto"/>
          <w:bottom w:val="single" w:sz="12" w:space="1" w:color="auto"/>
        </w:pBdr>
        <w:spacing w:after="240" w:line="240" w:lineRule="auto"/>
        <w:ind w:firstLine="0"/>
        <w:rPr>
          <w:b/>
          <w:color w:val="auto"/>
          <w:sz w:val="20"/>
          <w:lang w:val="en-US"/>
        </w:rPr>
      </w:pPr>
      <w:r w:rsidRPr="005E5E97">
        <w:rPr>
          <w:b/>
          <w:color w:val="auto"/>
          <w:sz w:val="20"/>
          <w:lang w:val="en-US"/>
        </w:rPr>
        <w:t>To solve the problem of monitoring the environmental situation in the area of oil and gas fields, it is proposed to create a software and hardware complex designed to monitor the state of the environment by collecting data from various sources, such as instrumentation systems, images obtained from satellites and unmanned aerial vehicles; and their further analysis in order to identify information about the occurrence of environmental incidents and alert users of the system.</w:t>
      </w:r>
    </w:p>
    <w:p w14:paraId="117083E6" w14:textId="5CD64E14" w:rsidR="00E93109" w:rsidRPr="005E5E97" w:rsidRDefault="00E93109" w:rsidP="00E93109">
      <w:pPr>
        <w:pStyle w:val="035"/>
        <w:spacing w:line="240" w:lineRule="auto"/>
        <w:ind w:firstLine="0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 xml:space="preserve">Key words: </w:t>
      </w:r>
      <w:r w:rsidR="000D1D88" w:rsidRPr="005E5E97">
        <w:rPr>
          <w:color w:val="auto"/>
          <w:sz w:val="20"/>
          <w:lang w:val="en-US"/>
        </w:rPr>
        <w:t>environmental monitoring, system, hardware and software complex</w:t>
      </w:r>
      <w:r w:rsidRPr="005E5E97">
        <w:rPr>
          <w:color w:val="auto"/>
          <w:sz w:val="20"/>
          <w:lang w:val="en-US"/>
        </w:rPr>
        <w:t>.</w:t>
      </w:r>
    </w:p>
    <w:p w14:paraId="6EAF9B52" w14:textId="77777777" w:rsidR="0094160D" w:rsidRPr="005E5E97" w:rsidRDefault="0094160D" w:rsidP="0094160D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</w:p>
    <w:p w14:paraId="73837D3E" w14:textId="070563A3" w:rsidR="00412CFF" w:rsidRPr="005E5E97" w:rsidRDefault="00821586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В настоящее время</w:t>
      </w:r>
      <w:r w:rsidR="00DB727D" w:rsidRPr="005E5E97">
        <w:rPr>
          <w:color w:val="auto"/>
          <w:sz w:val="20"/>
        </w:rPr>
        <w:t xml:space="preserve"> в нефтегазовой отрасли остро </w:t>
      </w:r>
      <w:r w:rsidR="00412CFF" w:rsidRPr="005E5E97">
        <w:rPr>
          <w:color w:val="auto"/>
          <w:sz w:val="20"/>
        </w:rPr>
        <w:t>стоят вопросы</w:t>
      </w:r>
      <w:r w:rsidRPr="005E5E97">
        <w:rPr>
          <w:color w:val="auto"/>
          <w:sz w:val="20"/>
        </w:rPr>
        <w:t xml:space="preserve"> </w:t>
      </w:r>
      <w:r w:rsidR="00DB727D" w:rsidRPr="005E5E97">
        <w:rPr>
          <w:color w:val="auto"/>
          <w:sz w:val="20"/>
        </w:rPr>
        <w:t xml:space="preserve">обеспечения </w:t>
      </w:r>
      <w:r w:rsidRPr="005E5E97">
        <w:rPr>
          <w:color w:val="auto"/>
          <w:sz w:val="20"/>
        </w:rPr>
        <w:t xml:space="preserve">экологической безопасности </w:t>
      </w:r>
      <w:r w:rsidR="00DB727D" w:rsidRPr="005E5E97">
        <w:rPr>
          <w:color w:val="auto"/>
          <w:sz w:val="20"/>
        </w:rPr>
        <w:t>на месторождениях</w:t>
      </w:r>
      <w:r w:rsidR="00412CFF" w:rsidRPr="005E5E97">
        <w:rPr>
          <w:color w:val="auto"/>
          <w:sz w:val="20"/>
        </w:rPr>
        <w:t xml:space="preserve">, объектах хранения и переработки ресурсов, а также на трубопроводных системах. Нефтедобывающие и нефтеперерабатывающие компании </w:t>
      </w:r>
      <w:r w:rsidR="004C1A4D" w:rsidRPr="005E5E97">
        <w:rPr>
          <w:color w:val="auto"/>
          <w:sz w:val="20"/>
        </w:rPr>
        <w:t xml:space="preserve">по всему миру </w:t>
      </w:r>
      <w:r w:rsidR="00412CFF" w:rsidRPr="005E5E97">
        <w:rPr>
          <w:color w:val="auto"/>
          <w:sz w:val="20"/>
        </w:rPr>
        <w:t xml:space="preserve">оказываются перед достаточно сложным выбором: либо вкладывать серьёзные средства в непрофильный актив, коим является система экологического </w:t>
      </w:r>
      <w:r w:rsidR="00AD06DD" w:rsidRPr="005E5E97">
        <w:rPr>
          <w:color w:val="auto"/>
          <w:sz w:val="20"/>
        </w:rPr>
        <w:t>мониторинга, либо</w:t>
      </w:r>
      <w:r w:rsidR="00412CFF" w:rsidRPr="005E5E97">
        <w:rPr>
          <w:color w:val="auto"/>
          <w:sz w:val="20"/>
        </w:rPr>
        <w:t xml:space="preserve"> нести постоянные финансовые и репетиционные потери из-за периодически проходящих экологических инцидентов. Самым неприятным в данном случае является тот факт, что </w:t>
      </w:r>
      <w:r w:rsidR="00AD06DD" w:rsidRPr="005E5E97">
        <w:rPr>
          <w:color w:val="auto"/>
          <w:sz w:val="20"/>
        </w:rPr>
        <w:t>из-за снижения репутации компании может быть закрыт доступ к новым месторождениям и не выдаваться разрешения на строительство новых объектов инфраструктуры.</w:t>
      </w:r>
    </w:p>
    <w:p w14:paraId="0E3BD0C8" w14:textId="679A0921" w:rsidR="0034065F" w:rsidRPr="005E5E97" w:rsidRDefault="00AD06DD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Наиболее частыми видами экологических инцидентов в нефтегазовом секторе являются</w:t>
      </w:r>
      <w:r w:rsidR="006E10CB" w:rsidRPr="005E5E97">
        <w:rPr>
          <w:color w:val="auto"/>
          <w:sz w:val="20"/>
        </w:rPr>
        <w:t>:</w:t>
      </w:r>
      <w:r w:rsidR="007015BA" w:rsidRPr="005E5E97">
        <w:rPr>
          <w:color w:val="auto"/>
          <w:sz w:val="20"/>
        </w:rPr>
        <w:t xml:space="preserve"> загрязнение воздуха, почвы, подземных и поверхностных вод, </w:t>
      </w:r>
      <w:r w:rsidR="00140C55" w:rsidRPr="005E5E97">
        <w:rPr>
          <w:color w:val="auto"/>
          <w:sz w:val="20"/>
        </w:rPr>
        <w:t xml:space="preserve">негативное </w:t>
      </w:r>
      <w:r w:rsidR="0034065F" w:rsidRPr="005E5E97">
        <w:rPr>
          <w:color w:val="auto"/>
          <w:sz w:val="20"/>
        </w:rPr>
        <w:t>воздействие на геологическую среду</w:t>
      </w:r>
      <w:r w:rsidRPr="005E5E97">
        <w:rPr>
          <w:color w:val="auto"/>
          <w:sz w:val="20"/>
        </w:rPr>
        <w:t xml:space="preserve"> (возникновение провалов и просадок грунта)</w:t>
      </w:r>
      <w:r w:rsidR="0034065F" w:rsidRPr="005E5E97">
        <w:rPr>
          <w:color w:val="auto"/>
          <w:sz w:val="20"/>
        </w:rPr>
        <w:t>.</w:t>
      </w:r>
      <w:r w:rsidR="000E4F6C" w:rsidRPr="005E5E97">
        <w:rPr>
          <w:color w:val="auto"/>
          <w:sz w:val="20"/>
        </w:rPr>
        <w:t xml:space="preserve"> </w:t>
      </w:r>
    </w:p>
    <w:p w14:paraId="19DA771B" w14:textId="77777777" w:rsidR="00801F15" w:rsidRPr="005E5E97" w:rsidRDefault="009F0A87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Под </w:t>
      </w:r>
      <w:r w:rsidR="00AD06DD" w:rsidRPr="005E5E97">
        <w:rPr>
          <w:color w:val="auto"/>
          <w:sz w:val="20"/>
        </w:rPr>
        <w:t xml:space="preserve">системой </w:t>
      </w:r>
      <w:r w:rsidR="00D019F5" w:rsidRPr="005E5E97">
        <w:rPr>
          <w:color w:val="auto"/>
          <w:sz w:val="20"/>
        </w:rPr>
        <w:t>экологическ</w:t>
      </w:r>
      <w:r w:rsidR="00AD06DD" w:rsidRPr="005E5E97">
        <w:rPr>
          <w:color w:val="auto"/>
          <w:sz w:val="20"/>
        </w:rPr>
        <w:t>ого</w:t>
      </w:r>
      <w:r w:rsidR="00D019F5" w:rsidRPr="005E5E97">
        <w:rPr>
          <w:color w:val="auto"/>
          <w:sz w:val="20"/>
        </w:rPr>
        <w:t xml:space="preserve"> </w:t>
      </w:r>
      <w:r w:rsidR="00AD06DD" w:rsidRPr="005E5E97">
        <w:rPr>
          <w:color w:val="auto"/>
          <w:sz w:val="20"/>
        </w:rPr>
        <w:t>мониторинга</w:t>
      </w:r>
      <w:r w:rsidRPr="005E5E97">
        <w:rPr>
          <w:color w:val="auto"/>
          <w:sz w:val="20"/>
        </w:rPr>
        <w:t xml:space="preserve"> </w:t>
      </w:r>
      <w:r w:rsidR="00D019F5" w:rsidRPr="005E5E97">
        <w:rPr>
          <w:color w:val="auto"/>
          <w:sz w:val="20"/>
        </w:rPr>
        <w:t xml:space="preserve">будем </w:t>
      </w:r>
      <w:r w:rsidR="00AD06DD" w:rsidRPr="005E5E97">
        <w:rPr>
          <w:color w:val="auto"/>
          <w:sz w:val="20"/>
        </w:rPr>
        <w:t xml:space="preserve">рассматривать автоматизированную </w:t>
      </w:r>
      <w:r w:rsidRPr="005E5E97">
        <w:rPr>
          <w:color w:val="auto"/>
          <w:sz w:val="20"/>
        </w:rPr>
        <w:t>систем</w:t>
      </w:r>
      <w:r w:rsidR="00D019F5" w:rsidRPr="005E5E97">
        <w:rPr>
          <w:color w:val="auto"/>
          <w:sz w:val="20"/>
        </w:rPr>
        <w:t>у</w:t>
      </w:r>
      <w:r w:rsidR="00C744D3" w:rsidRPr="005E5E97">
        <w:rPr>
          <w:color w:val="auto"/>
          <w:sz w:val="20"/>
        </w:rPr>
        <w:t>, позволяющую осуществлять</w:t>
      </w:r>
      <w:r w:rsidR="00801F15" w:rsidRPr="005E5E97">
        <w:rPr>
          <w:color w:val="auto"/>
          <w:sz w:val="20"/>
        </w:rPr>
        <w:t>:</w:t>
      </w:r>
    </w:p>
    <w:p w14:paraId="68AF907F" w14:textId="2CF63E5B" w:rsidR="00801F15" w:rsidRPr="005E5E97" w:rsidRDefault="00C744D3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сбор </w:t>
      </w:r>
      <w:r w:rsidR="00801F15" w:rsidRPr="005E5E97">
        <w:rPr>
          <w:color w:val="auto"/>
          <w:sz w:val="20"/>
        </w:rPr>
        <w:t xml:space="preserve">данных, поступающих от различных источников в зоне воздействия объекта деятельности и характеризующих значения параметров, оказывающих воздействие на </w:t>
      </w:r>
      <w:r w:rsidR="00D019F5" w:rsidRPr="005E5E97">
        <w:rPr>
          <w:color w:val="auto"/>
          <w:sz w:val="20"/>
        </w:rPr>
        <w:t>экологи</w:t>
      </w:r>
      <w:r w:rsidR="00801F15" w:rsidRPr="005E5E97">
        <w:rPr>
          <w:color w:val="auto"/>
          <w:sz w:val="20"/>
        </w:rPr>
        <w:t>ю окружающей</w:t>
      </w:r>
      <w:r w:rsidR="00D019F5" w:rsidRPr="005E5E97">
        <w:rPr>
          <w:color w:val="auto"/>
          <w:sz w:val="20"/>
        </w:rPr>
        <w:t xml:space="preserve"> среды</w:t>
      </w:r>
      <w:r w:rsidR="001A566A" w:rsidRPr="005E5E97">
        <w:rPr>
          <w:color w:val="auto"/>
          <w:sz w:val="20"/>
        </w:rPr>
        <w:t>;</w:t>
      </w:r>
    </w:p>
    <w:p w14:paraId="059F1CFD" w14:textId="7C2520F7" w:rsidR="00801F15" w:rsidRPr="005E5E97" w:rsidRDefault="00801F15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>анализ собранной информации и оценку состояния</w:t>
      </w:r>
      <w:r w:rsidR="00CE2EA1" w:rsidRPr="005E5E97">
        <w:rPr>
          <w:color w:val="auto"/>
          <w:sz w:val="20"/>
        </w:rPr>
        <w:t xml:space="preserve"> окружающей среды</w:t>
      </w:r>
      <w:r w:rsidR="001A566A" w:rsidRPr="005E5E97">
        <w:rPr>
          <w:color w:val="auto"/>
          <w:sz w:val="20"/>
        </w:rPr>
        <w:t>;</w:t>
      </w:r>
    </w:p>
    <w:p w14:paraId="42C28D13" w14:textId="3FF78782" w:rsidR="00CE2EA1" w:rsidRPr="005E5E97" w:rsidRDefault="00801F15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lastRenderedPageBreak/>
        <w:t>формирование управленческих</w:t>
      </w:r>
      <w:r w:rsidR="00C744D3" w:rsidRPr="005E5E97">
        <w:rPr>
          <w:color w:val="auto"/>
          <w:sz w:val="20"/>
        </w:rPr>
        <w:t xml:space="preserve"> решени</w:t>
      </w:r>
      <w:r w:rsidRPr="005E5E97">
        <w:rPr>
          <w:color w:val="auto"/>
          <w:sz w:val="20"/>
        </w:rPr>
        <w:t>й</w:t>
      </w:r>
      <w:r w:rsidR="00CE2EA1" w:rsidRPr="005E5E97">
        <w:rPr>
          <w:color w:val="auto"/>
          <w:sz w:val="20"/>
        </w:rPr>
        <w:t xml:space="preserve"> и</w:t>
      </w:r>
      <w:r w:rsidRPr="005E5E97">
        <w:rPr>
          <w:color w:val="auto"/>
          <w:sz w:val="20"/>
        </w:rPr>
        <w:t xml:space="preserve"> составление</w:t>
      </w:r>
      <w:r w:rsidR="00CE2EA1" w:rsidRPr="005E5E97">
        <w:rPr>
          <w:color w:val="auto"/>
          <w:sz w:val="20"/>
        </w:rPr>
        <w:t xml:space="preserve"> прогноз</w:t>
      </w:r>
      <w:r w:rsidRPr="005E5E97">
        <w:rPr>
          <w:color w:val="auto"/>
          <w:sz w:val="20"/>
        </w:rPr>
        <w:t>ов</w:t>
      </w:r>
      <w:r w:rsidR="00C744D3" w:rsidRPr="005E5E97">
        <w:rPr>
          <w:color w:val="auto"/>
          <w:sz w:val="20"/>
        </w:rPr>
        <w:t xml:space="preserve"> в области экологической безопасности</w:t>
      </w:r>
      <w:r w:rsidR="00D019F5" w:rsidRPr="005E5E97">
        <w:rPr>
          <w:color w:val="auto"/>
          <w:sz w:val="20"/>
        </w:rPr>
        <w:t>.</w:t>
      </w:r>
      <w:r w:rsidR="00C92B2D" w:rsidRPr="005E5E97">
        <w:rPr>
          <w:color w:val="auto"/>
          <w:sz w:val="20"/>
        </w:rPr>
        <w:t xml:space="preserve"> </w:t>
      </w:r>
      <w:r w:rsidR="00B24F50" w:rsidRPr="005E5E97">
        <w:rPr>
          <w:color w:val="auto"/>
          <w:sz w:val="20"/>
        </w:rPr>
        <w:t>[4, 5]</w:t>
      </w:r>
    </w:p>
    <w:p w14:paraId="3F95A584" w14:textId="707AA668" w:rsidR="00DA292C" w:rsidRPr="005E5E97" w:rsidRDefault="00801F15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В настоящее время </w:t>
      </w:r>
      <w:r w:rsidR="003C098D" w:rsidRPr="005E5E97">
        <w:rPr>
          <w:color w:val="auto"/>
          <w:sz w:val="20"/>
        </w:rPr>
        <w:t>существует</w:t>
      </w:r>
      <w:r w:rsidR="00C744D3" w:rsidRPr="005E5E97">
        <w:rPr>
          <w:color w:val="auto"/>
          <w:sz w:val="20"/>
        </w:rPr>
        <w:t xml:space="preserve"> множество </w:t>
      </w:r>
      <w:r w:rsidR="003C098D" w:rsidRPr="005E5E97">
        <w:rPr>
          <w:color w:val="auto"/>
          <w:sz w:val="20"/>
        </w:rPr>
        <w:t xml:space="preserve">технологий, </w:t>
      </w:r>
      <w:r w:rsidR="00C744D3" w:rsidRPr="005E5E97">
        <w:rPr>
          <w:color w:val="auto"/>
          <w:sz w:val="20"/>
        </w:rPr>
        <w:t>технических</w:t>
      </w:r>
      <w:r w:rsidR="003C098D" w:rsidRPr="005E5E97">
        <w:rPr>
          <w:color w:val="auto"/>
          <w:sz w:val="20"/>
        </w:rPr>
        <w:t xml:space="preserve"> и программных </w:t>
      </w:r>
      <w:r w:rsidR="00C744D3" w:rsidRPr="005E5E97">
        <w:rPr>
          <w:color w:val="auto"/>
          <w:sz w:val="20"/>
        </w:rPr>
        <w:t>средств</w:t>
      </w:r>
      <w:r w:rsidR="003C098D" w:rsidRPr="005E5E97">
        <w:rPr>
          <w:color w:val="auto"/>
          <w:sz w:val="20"/>
        </w:rPr>
        <w:t xml:space="preserve">, а также математических и алгоритмических </w:t>
      </w:r>
      <w:r w:rsidR="00EC0B49" w:rsidRPr="005E5E97">
        <w:rPr>
          <w:color w:val="auto"/>
          <w:sz w:val="20"/>
        </w:rPr>
        <w:t>методов</w:t>
      </w:r>
      <w:r w:rsidR="003C098D" w:rsidRPr="005E5E97">
        <w:rPr>
          <w:color w:val="auto"/>
          <w:sz w:val="20"/>
        </w:rPr>
        <w:t xml:space="preserve">, позволяющих создавать системы </w:t>
      </w:r>
      <w:r w:rsidR="00CE2EA1" w:rsidRPr="005E5E97">
        <w:rPr>
          <w:color w:val="auto"/>
          <w:sz w:val="20"/>
        </w:rPr>
        <w:t>управления сложными объектами</w:t>
      </w:r>
      <w:r w:rsidR="00FE3072" w:rsidRPr="005E5E97">
        <w:rPr>
          <w:color w:val="auto"/>
          <w:sz w:val="20"/>
        </w:rPr>
        <w:t>. В рамках</w:t>
      </w:r>
      <w:r w:rsidR="00517EE8" w:rsidRPr="005E5E97">
        <w:rPr>
          <w:color w:val="auto"/>
          <w:sz w:val="20"/>
        </w:rPr>
        <w:t xml:space="preserve"> решения</w:t>
      </w:r>
      <w:r w:rsidR="00FE3072" w:rsidRPr="005E5E97">
        <w:rPr>
          <w:color w:val="auto"/>
          <w:sz w:val="20"/>
        </w:rPr>
        <w:t xml:space="preserve"> поставленной задачи необходим </w:t>
      </w:r>
      <w:r w:rsidRPr="005E5E97">
        <w:rPr>
          <w:color w:val="auto"/>
          <w:sz w:val="20"/>
        </w:rPr>
        <w:t xml:space="preserve">системный </w:t>
      </w:r>
      <w:r w:rsidR="00FE3072" w:rsidRPr="005E5E97">
        <w:rPr>
          <w:color w:val="auto"/>
          <w:sz w:val="20"/>
        </w:rPr>
        <w:t>междисциплинарный подход, позволяющий соединить в единую систему различные методики сбора информации о зонах и типах загрязнения</w:t>
      </w:r>
      <w:r w:rsidR="00DA292C" w:rsidRPr="005E5E97">
        <w:rPr>
          <w:color w:val="auto"/>
          <w:sz w:val="20"/>
        </w:rPr>
        <w:t xml:space="preserve">, </w:t>
      </w:r>
      <w:r w:rsidR="004E0120" w:rsidRPr="005E5E97">
        <w:rPr>
          <w:color w:val="auto"/>
          <w:sz w:val="20"/>
        </w:rPr>
        <w:t>приемы математического моделирования систем, методы решения многокритериальных задач выбора</w:t>
      </w:r>
      <w:r w:rsidR="00C21CC5" w:rsidRPr="005E5E97">
        <w:rPr>
          <w:color w:val="auto"/>
          <w:sz w:val="20"/>
        </w:rPr>
        <w:t>,</w:t>
      </w:r>
      <w:r w:rsidR="004E0120" w:rsidRPr="005E5E97">
        <w:rPr>
          <w:color w:val="auto"/>
          <w:sz w:val="20"/>
        </w:rPr>
        <w:t xml:space="preserve"> оптимизации,</w:t>
      </w:r>
      <w:r w:rsidR="00C21CC5" w:rsidRPr="005E5E97">
        <w:rPr>
          <w:color w:val="auto"/>
          <w:sz w:val="20"/>
        </w:rPr>
        <w:t xml:space="preserve"> задач оперативного управления</w:t>
      </w:r>
      <w:r w:rsidR="00517EE8" w:rsidRPr="005E5E97">
        <w:rPr>
          <w:color w:val="auto"/>
          <w:sz w:val="20"/>
        </w:rPr>
        <w:t>,</w:t>
      </w:r>
      <w:r w:rsidR="004E0120" w:rsidRPr="005E5E97">
        <w:rPr>
          <w:color w:val="auto"/>
          <w:sz w:val="20"/>
        </w:rPr>
        <w:t xml:space="preserve"> а также задач в области распознавания образов, технические </w:t>
      </w:r>
      <w:r w:rsidR="00EC0B49" w:rsidRPr="005E5E97">
        <w:rPr>
          <w:color w:val="auto"/>
          <w:sz w:val="20"/>
        </w:rPr>
        <w:t>средства</w:t>
      </w:r>
      <w:r w:rsidR="004E0120" w:rsidRPr="005E5E97">
        <w:rPr>
          <w:color w:val="auto"/>
          <w:sz w:val="20"/>
        </w:rPr>
        <w:t xml:space="preserve"> для объединения и построения сети связи распределенных элементов системы</w:t>
      </w:r>
      <w:r w:rsidR="00EC0B49" w:rsidRPr="005E5E97">
        <w:rPr>
          <w:color w:val="auto"/>
          <w:sz w:val="20"/>
        </w:rPr>
        <w:t xml:space="preserve">, </w:t>
      </w:r>
      <w:r w:rsidR="00C21CC5" w:rsidRPr="005E5E97">
        <w:rPr>
          <w:color w:val="auto"/>
          <w:sz w:val="20"/>
        </w:rPr>
        <w:t>а также способы проектирования программно-информационных систем</w:t>
      </w:r>
      <w:r w:rsidR="00FE3072" w:rsidRPr="005E5E97">
        <w:rPr>
          <w:color w:val="auto"/>
          <w:sz w:val="20"/>
        </w:rPr>
        <w:t xml:space="preserve">. </w:t>
      </w:r>
      <w:r w:rsidR="00DA292C" w:rsidRPr="005E5E97">
        <w:rPr>
          <w:color w:val="auto"/>
          <w:sz w:val="20"/>
        </w:rPr>
        <w:t xml:space="preserve">Задачей оперативного управления в системах мониторинга объектов является формирование последовательности корректирующих </w:t>
      </w:r>
      <w:r w:rsidRPr="005E5E97">
        <w:rPr>
          <w:color w:val="auto"/>
          <w:sz w:val="20"/>
        </w:rPr>
        <w:t xml:space="preserve">воздействий, которая обеспечит желаемое состояние </w:t>
      </w:r>
      <w:r w:rsidR="00DA292C" w:rsidRPr="005E5E97">
        <w:rPr>
          <w:color w:val="auto"/>
          <w:sz w:val="20"/>
        </w:rPr>
        <w:t>объекта наблюдения. Построение систем мониторинга и контроля обусл</w:t>
      </w:r>
      <w:r w:rsidR="00067575" w:rsidRPr="005E5E97">
        <w:rPr>
          <w:color w:val="auto"/>
          <w:sz w:val="20"/>
        </w:rPr>
        <w:t>а</w:t>
      </w:r>
      <w:r w:rsidR="00DA292C" w:rsidRPr="005E5E97">
        <w:rPr>
          <w:color w:val="auto"/>
          <w:sz w:val="20"/>
        </w:rPr>
        <w:t>вливает использование различных видов прогнозно-а</w:t>
      </w:r>
      <w:r w:rsidRPr="005E5E97">
        <w:rPr>
          <w:color w:val="auto"/>
          <w:sz w:val="20"/>
        </w:rPr>
        <w:t>налитических</w:t>
      </w:r>
      <w:r w:rsidR="00DA292C" w:rsidRPr="005E5E97">
        <w:rPr>
          <w:color w:val="auto"/>
          <w:sz w:val="20"/>
        </w:rPr>
        <w:t xml:space="preserve"> </w:t>
      </w:r>
      <w:r w:rsidRPr="005E5E97">
        <w:rPr>
          <w:color w:val="auto"/>
          <w:sz w:val="20"/>
        </w:rPr>
        <w:t>исследований. [</w:t>
      </w:r>
      <w:r w:rsidR="00C96CFE" w:rsidRPr="005E5E97">
        <w:rPr>
          <w:color w:val="auto"/>
          <w:sz w:val="20"/>
        </w:rPr>
        <w:t>3</w:t>
      </w:r>
      <w:r w:rsidR="00DA292C" w:rsidRPr="005E5E97">
        <w:rPr>
          <w:color w:val="auto"/>
          <w:sz w:val="20"/>
        </w:rPr>
        <w:t>]</w:t>
      </w:r>
    </w:p>
    <w:p w14:paraId="5877D937" w14:textId="0070E509" w:rsidR="00E365CB" w:rsidRPr="005E5E97" w:rsidRDefault="00E365CB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Таким образом, целью создания системы комплексного мониторинга экологической обстановки является повышение оперативности реагирования на возникающие в процессе эксплуатации оборудования экологические инциденты и снижение издержек, связанных с ликвидацией их последствий.</w:t>
      </w:r>
    </w:p>
    <w:p w14:paraId="16F38B63" w14:textId="6AF4C8DA" w:rsidR="005B2E26" w:rsidRPr="005E5E97" w:rsidRDefault="005B2E26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Создание систем</w:t>
      </w:r>
      <w:r w:rsidR="00067575" w:rsidRPr="005E5E97">
        <w:rPr>
          <w:color w:val="auto"/>
          <w:sz w:val="20"/>
        </w:rPr>
        <w:t>ы</w:t>
      </w:r>
      <w:r w:rsidRPr="005E5E97">
        <w:rPr>
          <w:color w:val="auto"/>
          <w:sz w:val="20"/>
        </w:rPr>
        <w:t xml:space="preserve"> </w:t>
      </w:r>
      <w:r w:rsidR="00067575" w:rsidRPr="005E5E97">
        <w:rPr>
          <w:color w:val="auto"/>
          <w:sz w:val="20"/>
        </w:rPr>
        <w:t>комплексного мониторинга экологической обстановки</w:t>
      </w:r>
      <w:r w:rsidRPr="005E5E97">
        <w:rPr>
          <w:color w:val="auto"/>
          <w:sz w:val="20"/>
        </w:rPr>
        <w:t xml:space="preserve"> требует решения следующих задач:</w:t>
      </w:r>
    </w:p>
    <w:p w14:paraId="04D31CBE" w14:textId="313114D7" w:rsidR="005B2E26" w:rsidRPr="005E5E97" w:rsidRDefault="00067575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выбор и </w:t>
      </w:r>
      <w:r w:rsidR="005B2E26" w:rsidRPr="005E5E97">
        <w:rPr>
          <w:color w:val="auto"/>
          <w:sz w:val="20"/>
        </w:rPr>
        <w:t>раз</w:t>
      </w:r>
      <w:r w:rsidRPr="005E5E97">
        <w:rPr>
          <w:color w:val="auto"/>
          <w:sz w:val="20"/>
        </w:rPr>
        <w:t>вертывание</w:t>
      </w:r>
      <w:r w:rsidR="005B2E26" w:rsidRPr="005E5E97">
        <w:rPr>
          <w:color w:val="auto"/>
          <w:sz w:val="20"/>
        </w:rPr>
        <w:t xml:space="preserve"> средств измерения уровня и типа </w:t>
      </w:r>
      <w:r w:rsidR="001A566A" w:rsidRPr="005E5E97">
        <w:rPr>
          <w:color w:val="auto"/>
          <w:sz w:val="20"/>
        </w:rPr>
        <w:t>загрязнения окружающей</w:t>
      </w:r>
      <w:r w:rsidR="005B2E26" w:rsidRPr="005E5E97">
        <w:rPr>
          <w:color w:val="auto"/>
          <w:sz w:val="20"/>
        </w:rPr>
        <w:t xml:space="preserve"> среды;</w:t>
      </w:r>
    </w:p>
    <w:p w14:paraId="45913E91" w14:textId="0DB46926" w:rsidR="006D1A5B" w:rsidRPr="005E5E97" w:rsidRDefault="00067575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>организация системы сбора и</w:t>
      </w:r>
      <w:r w:rsidR="006D1A5B" w:rsidRPr="005E5E97">
        <w:rPr>
          <w:color w:val="auto"/>
          <w:sz w:val="20"/>
        </w:rPr>
        <w:t xml:space="preserve"> обработки технологических данных </w:t>
      </w:r>
      <w:r w:rsidRPr="005E5E97">
        <w:rPr>
          <w:color w:val="auto"/>
          <w:sz w:val="20"/>
        </w:rPr>
        <w:t>с измерительных устройств</w:t>
      </w:r>
      <w:r w:rsidR="006D1A5B" w:rsidRPr="005E5E97">
        <w:rPr>
          <w:color w:val="auto"/>
          <w:sz w:val="20"/>
        </w:rPr>
        <w:t>;</w:t>
      </w:r>
    </w:p>
    <w:p w14:paraId="701A1AD0" w14:textId="42F7FBEE" w:rsidR="006D1A5B" w:rsidRPr="005E5E97" w:rsidRDefault="006D1A5B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интеграция разнородных расчетных модулей в целостную распределенную </w:t>
      </w:r>
      <w:r w:rsidR="00067575" w:rsidRPr="005E5E97">
        <w:rPr>
          <w:color w:val="auto"/>
          <w:sz w:val="20"/>
        </w:rPr>
        <w:t xml:space="preserve">информационно-аналитическую </w:t>
      </w:r>
      <w:r w:rsidRPr="005E5E97">
        <w:rPr>
          <w:color w:val="auto"/>
          <w:sz w:val="20"/>
        </w:rPr>
        <w:t>систему;</w:t>
      </w:r>
    </w:p>
    <w:p w14:paraId="34838B1C" w14:textId="7F60A254" w:rsidR="006D1A5B" w:rsidRPr="005E5E97" w:rsidRDefault="006D1A5B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>классификация полученных данных и их источников;</w:t>
      </w:r>
    </w:p>
    <w:p w14:paraId="357C7A3A" w14:textId="028C7042" w:rsidR="006D1A5B" w:rsidRPr="005E5E97" w:rsidRDefault="00067575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выявление закономерностей изменения значений параметров и </w:t>
      </w:r>
      <w:r w:rsidR="006D1A5B" w:rsidRPr="005E5E97">
        <w:rPr>
          <w:color w:val="auto"/>
          <w:sz w:val="20"/>
        </w:rPr>
        <w:t xml:space="preserve">прогнозирование </w:t>
      </w:r>
      <w:r w:rsidRPr="005E5E97">
        <w:rPr>
          <w:color w:val="auto"/>
          <w:sz w:val="20"/>
        </w:rPr>
        <w:t xml:space="preserve">на основе </w:t>
      </w:r>
      <w:r w:rsidR="006D1A5B" w:rsidRPr="005E5E97">
        <w:rPr>
          <w:color w:val="auto"/>
          <w:sz w:val="20"/>
        </w:rPr>
        <w:t xml:space="preserve">динамики </w:t>
      </w:r>
      <w:r w:rsidRPr="005E5E97">
        <w:rPr>
          <w:color w:val="auto"/>
          <w:sz w:val="20"/>
        </w:rPr>
        <w:t xml:space="preserve">их </w:t>
      </w:r>
      <w:r w:rsidR="006D1A5B" w:rsidRPr="005E5E97">
        <w:rPr>
          <w:color w:val="auto"/>
          <w:sz w:val="20"/>
        </w:rPr>
        <w:t>изменения риска возникновения аварийной ситуации на объекте;</w:t>
      </w:r>
    </w:p>
    <w:p w14:paraId="13CEE283" w14:textId="6EFE69EE" w:rsidR="005B2E26" w:rsidRPr="005E5E97" w:rsidRDefault="00067575" w:rsidP="005E5E97">
      <w:pPr>
        <w:pStyle w:val="035"/>
        <w:numPr>
          <w:ilvl w:val="0"/>
          <w:numId w:val="7"/>
        </w:numPr>
        <w:spacing w:line="276" w:lineRule="auto"/>
        <w:ind w:left="0" w:firstLine="284"/>
        <w:rPr>
          <w:color w:val="auto"/>
          <w:sz w:val="20"/>
        </w:rPr>
      </w:pPr>
      <w:r w:rsidRPr="005E5E97">
        <w:rPr>
          <w:color w:val="auto"/>
          <w:sz w:val="20"/>
        </w:rPr>
        <w:t>с</w:t>
      </w:r>
      <w:r w:rsidR="006D1A5B" w:rsidRPr="005E5E97">
        <w:rPr>
          <w:color w:val="auto"/>
          <w:sz w:val="20"/>
        </w:rPr>
        <w:t>оздание программно-</w:t>
      </w:r>
      <w:r w:rsidR="001A566A" w:rsidRPr="005E5E97">
        <w:rPr>
          <w:color w:val="auto"/>
          <w:sz w:val="20"/>
        </w:rPr>
        <w:t>аппаратного</w:t>
      </w:r>
      <w:r w:rsidR="006D1A5B" w:rsidRPr="005E5E97">
        <w:rPr>
          <w:color w:val="auto"/>
          <w:sz w:val="20"/>
        </w:rPr>
        <w:t xml:space="preserve"> комплекса контроля состояния технологического оборудования сосредоточенных и распределенных промышленных объектов.</w:t>
      </w:r>
      <w:r w:rsidR="005535C3" w:rsidRPr="005E5E97">
        <w:rPr>
          <w:color w:val="auto"/>
          <w:sz w:val="20"/>
        </w:rPr>
        <w:t xml:space="preserve"> </w:t>
      </w:r>
      <w:r w:rsidR="00733088" w:rsidRPr="005E5E97">
        <w:rPr>
          <w:color w:val="auto"/>
          <w:sz w:val="20"/>
        </w:rPr>
        <w:t>[</w:t>
      </w:r>
      <w:r w:rsidR="00C96CFE" w:rsidRPr="005E5E97">
        <w:rPr>
          <w:color w:val="auto"/>
          <w:sz w:val="20"/>
        </w:rPr>
        <w:t>2</w:t>
      </w:r>
      <w:r w:rsidR="00733088" w:rsidRPr="005E5E97">
        <w:rPr>
          <w:color w:val="auto"/>
          <w:sz w:val="20"/>
        </w:rPr>
        <w:t>]</w:t>
      </w:r>
    </w:p>
    <w:p w14:paraId="251E8A16" w14:textId="4626BC7C" w:rsidR="006E10CB" w:rsidRPr="005E5E97" w:rsidRDefault="0049025E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Для осуществления мониторинга экологической безопасности </w:t>
      </w:r>
      <w:r w:rsidR="000915E2" w:rsidRPr="005E5E97">
        <w:rPr>
          <w:color w:val="auto"/>
          <w:sz w:val="20"/>
        </w:rPr>
        <w:t>на объектах нефтегазовой отрасли предполагается создание системы, позволяюще</w:t>
      </w:r>
      <w:r w:rsidR="00CF183E" w:rsidRPr="005E5E97">
        <w:rPr>
          <w:color w:val="auto"/>
          <w:sz w:val="20"/>
        </w:rPr>
        <w:t xml:space="preserve">й </w:t>
      </w:r>
      <w:r w:rsidR="00811817" w:rsidRPr="005E5E97">
        <w:rPr>
          <w:color w:val="auto"/>
          <w:sz w:val="20"/>
        </w:rPr>
        <w:t>проводить наблюдение за состоянием окружающей среды путем сбора и анализа данных с различных систем слежения</w:t>
      </w:r>
      <w:r w:rsidR="006E10CB" w:rsidRPr="005E5E97">
        <w:rPr>
          <w:color w:val="auto"/>
          <w:sz w:val="20"/>
        </w:rPr>
        <w:t xml:space="preserve">. Архитектура решения представлена на </w:t>
      </w:r>
      <w:r w:rsidR="00077429" w:rsidRPr="005E5E97">
        <w:rPr>
          <w:color w:val="auto"/>
          <w:sz w:val="20"/>
        </w:rPr>
        <w:t>Р</w:t>
      </w:r>
      <w:r w:rsidR="006E10CB" w:rsidRPr="005E5E97">
        <w:rPr>
          <w:color w:val="auto"/>
          <w:sz w:val="20"/>
        </w:rPr>
        <w:t>ис</w:t>
      </w:r>
      <w:r w:rsidR="00077429" w:rsidRPr="005E5E97">
        <w:rPr>
          <w:color w:val="auto"/>
          <w:sz w:val="20"/>
        </w:rPr>
        <w:t>.</w:t>
      </w:r>
      <w:r w:rsidR="006E10CB" w:rsidRPr="005E5E97">
        <w:rPr>
          <w:color w:val="auto"/>
          <w:sz w:val="20"/>
        </w:rPr>
        <w:t xml:space="preserve"> 1.</w:t>
      </w:r>
    </w:p>
    <w:p w14:paraId="0B440565" w14:textId="77777777" w:rsidR="004E3286" w:rsidRPr="005E5E97" w:rsidRDefault="004E3286" w:rsidP="004E3286">
      <w:pPr>
        <w:pStyle w:val="035"/>
        <w:spacing w:line="276" w:lineRule="auto"/>
        <w:ind w:firstLine="567"/>
        <w:rPr>
          <w:color w:val="auto"/>
          <w:sz w:val="20"/>
        </w:rPr>
      </w:pPr>
      <w:r w:rsidRPr="005E5E97">
        <w:rPr>
          <w:color w:val="auto"/>
          <w:sz w:val="20"/>
        </w:rPr>
        <w:t xml:space="preserve">Система состоит из трех основных подсистем: </w:t>
      </w:r>
    </w:p>
    <w:p w14:paraId="4B8FB866" w14:textId="77777777" w:rsidR="004E3286" w:rsidRPr="005E5E97" w:rsidRDefault="004E3286" w:rsidP="004E3286">
      <w:pPr>
        <w:pStyle w:val="035"/>
        <w:numPr>
          <w:ilvl w:val="0"/>
          <w:numId w:val="9"/>
        </w:numPr>
        <w:spacing w:line="276" w:lineRule="auto"/>
        <w:rPr>
          <w:color w:val="auto"/>
          <w:sz w:val="20"/>
        </w:rPr>
      </w:pPr>
      <w:r w:rsidRPr="005E5E97">
        <w:rPr>
          <w:color w:val="auto"/>
          <w:sz w:val="20"/>
        </w:rPr>
        <w:t>подсистема сбора данных;</w:t>
      </w:r>
    </w:p>
    <w:p w14:paraId="63A2108C" w14:textId="77777777" w:rsidR="004E3286" w:rsidRPr="005E5E97" w:rsidRDefault="004E3286" w:rsidP="004E3286">
      <w:pPr>
        <w:pStyle w:val="035"/>
        <w:numPr>
          <w:ilvl w:val="0"/>
          <w:numId w:val="9"/>
        </w:numPr>
        <w:spacing w:line="276" w:lineRule="auto"/>
        <w:rPr>
          <w:color w:val="auto"/>
          <w:sz w:val="20"/>
        </w:rPr>
      </w:pPr>
      <w:r w:rsidRPr="005E5E97">
        <w:rPr>
          <w:color w:val="auto"/>
          <w:sz w:val="20"/>
        </w:rPr>
        <w:t>подсистема хранения данных;</w:t>
      </w:r>
    </w:p>
    <w:p w14:paraId="5B61AF7D" w14:textId="4B0D4F58" w:rsidR="004E3286" w:rsidRPr="005E5E97" w:rsidRDefault="004E3286" w:rsidP="004E3286">
      <w:pPr>
        <w:pStyle w:val="035"/>
        <w:numPr>
          <w:ilvl w:val="0"/>
          <w:numId w:val="9"/>
        </w:numPr>
        <w:spacing w:line="276" w:lineRule="auto"/>
        <w:rPr>
          <w:color w:val="auto"/>
          <w:sz w:val="20"/>
        </w:rPr>
      </w:pPr>
      <w:r w:rsidRPr="005E5E97">
        <w:rPr>
          <w:color w:val="auto"/>
          <w:sz w:val="20"/>
        </w:rPr>
        <w:t>подсистема анализа и обработки данных.</w:t>
      </w:r>
    </w:p>
    <w:p w14:paraId="58A9B29E" w14:textId="77777777" w:rsidR="005E5E97" w:rsidRPr="005E5E97" w:rsidRDefault="005E5E97" w:rsidP="005E5E97">
      <w:pPr>
        <w:pStyle w:val="035"/>
        <w:spacing w:line="276" w:lineRule="auto"/>
        <w:ind w:left="927" w:firstLine="0"/>
        <w:rPr>
          <w:color w:val="auto"/>
          <w:sz w:val="20"/>
        </w:rPr>
      </w:pPr>
    </w:p>
    <w:p w14:paraId="43F74F06" w14:textId="79458F9D" w:rsidR="00357ED3" w:rsidRPr="005E5E97" w:rsidRDefault="006E10CB" w:rsidP="005E5E97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  <w:r w:rsidRPr="005E5E97">
        <w:rPr>
          <w:noProof/>
          <w:color w:val="auto"/>
          <w:sz w:val="20"/>
          <w:lang w:eastAsia="ru-RU"/>
        </w:rPr>
        <w:drawing>
          <wp:inline distT="0" distB="0" distL="0" distR="0" wp14:anchorId="7CA3766A" wp14:editId="198DDDA1">
            <wp:extent cx="5704557" cy="29510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2"/>
                    <a:stretch/>
                  </pic:blipFill>
                  <pic:spPr bwMode="auto">
                    <a:xfrm>
                      <a:off x="0" y="0"/>
                      <a:ext cx="5715048" cy="295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75D46" w14:textId="77777777" w:rsidR="005E5E97" w:rsidRPr="005E5E97" w:rsidRDefault="005E5E97" w:rsidP="005E5E97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</w:p>
    <w:p w14:paraId="30340608" w14:textId="01363477" w:rsidR="006E10CB" w:rsidRPr="005E5E97" w:rsidRDefault="006E10CB" w:rsidP="005E5E97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  <w:r w:rsidRPr="005E5E97">
        <w:rPr>
          <w:color w:val="auto"/>
          <w:sz w:val="20"/>
        </w:rPr>
        <w:t>Рисунок 1 – Архитектура решения. Схема взаимосвязи систем слежения и сбора данных с аналитической частью программного комплекса (ХД- хранилище данных)</w:t>
      </w:r>
    </w:p>
    <w:p w14:paraId="3F145497" w14:textId="77777777" w:rsidR="003B629F" w:rsidRPr="005E5E97" w:rsidRDefault="003B629F" w:rsidP="00827C98">
      <w:pPr>
        <w:pStyle w:val="035"/>
        <w:spacing w:line="276" w:lineRule="auto"/>
        <w:ind w:firstLine="0"/>
        <w:rPr>
          <w:color w:val="auto"/>
          <w:sz w:val="20"/>
        </w:rPr>
      </w:pPr>
      <w:r w:rsidRPr="005E5E97">
        <w:rPr>
          <w:b/>
          <w:color w:val="auto"/>
          <w:sz w:val="20"/>
        </w:rPr>
        <w:lastRenderedPageBreak/>
        <w:t>Подсистема сбора данных</w:t>
      </w:r>
      <w:r w:rsidRPr="005E5E97">
        <w:rPr>
          <w:color w:val="auto"/>
          <w:sz w:val="20"/>
        </w:rPr>
        <w:t xml:space="preserve"> включает в себя следующие технические средства: </w:t>
      </w:r>
    </w:p>
    <w:p w14:paraId="09FE097D" w14:textId="77777777" w:rsidR="003B629F" w:rsidRPr="005E5E97" w:rsidRDefault="003B629F" w:rsidP="003B629F">
      <w:pPr>
        <w:pStyle w:val="035"/>
        <w:spacing w:line="276" w:lineRule="auto"/>
        <w:ind w:firstLine="567"/>
        <w:rPr>
          <w:color w:val="auto"/>
          <w:sz w:val="20"/>
        </w:rPr>
      </w:pPr>
      <w:r w:rsidRPr="005E5E97">
        <w:rPr>
          <w:color w:val="auto"/>
          <w:sz w:val="20"/>
        </w:rPr>
        <w:t>1. Системы спутникового контроля поверхности – предназначены для получения снимков участков поверхности Земли.  На основе этих данных возможно выявление изменений рельефа, возникновения масляных пятен на водоемах, определение химического состава верхнего слоя поверхности.</w:t>
      </w:r>
    </w:p>
    <w:p w14:paraId="71BEB1B6" w14:textId="77777777" w:rsidR="003B629F" w:rsidRPr="005E5E97" w:rsidRDefault="003B629F" w:rsidP="003B629F">
      <w:pPr>
        <w:pStyle w:val="035"/>
        <w:spacing w:line="276" w:lineRule="auto"/>
        <w:ind w:firstLine="567"/>
        <w:rPr>
          <w:color w:val="auto"/>
          <w:sz w:val="20"/>
        </w:rPr>
      </w:pPr>
      <w:r w:rsidRPr="005E5E97">
        <w:rPr>
          <w:color w:val="auto"/>
          <w:sz w:val="20"/>
        </w:rPr>
        <w:t>2. Беспилотные летательные аппараты со средствами видео- и фотофиксации, предназначенные для аэрофотосъемки с небольшой высоты, либо оснащенные приборами, предназначенными для широкопрофильного исследования окружающей среды. [1]</w:t>
      </w:r>
    </w:p>
    <w:p w14:paraId="3BB480E3" w14:textId="77777777" w:rsidR="003B629F" w:rsidRPr="005E5E97" w:rsidRDefault="003B629F" w:rsidP="003B629F">
      <w:pPr>
        <w:pStyle w:val="035"/>
        <w:spacing w:line="276" w:lineRule="auto"/>
        <w:ind w:firstLine="567"/>
        <w:rPr>
          <w:color w:val="auto"/>
          <w:sz w:val="20"/>
        </w:rPr>
      </w:pPr>
      <w:r w:rsidRPr="005E5E97">
        <w:rPr>
          <w:color w:val="auto"/>
          <w:sz w:val="20"/>
        </w:rPr>
        <w:t>3. Измерительная аппаратура, размещаемая на производственных объектах и предназначенная для выявления загрязнений в атмосфере, почве, и водных ресурсах, оснащенная средствами передачи данных</w:t>
      </w:r>
    </w:p>
    <w:p w14:paraId="26413C6E" w14:textId="485122C9" w:rsidR="00140C55" w:rsidRPr="005E5E97" w:rsidRDefault="003F24B8" w:rsidP="00827C98">
      <w:pPr>
        <w:pStyle w:val="035"/>
        <w:spacing w:line="276" w:lineRule="auto"/>
        <w:ind w:firstLine="0"/>
        <w:rPr>
          <w:color w:val="auto"/>
          <w:sz w:val="20"/>
        </w:rPr>
      </w:pPr>
      <w:r w:rsidRPr="005E5E97">
        <w:rPr>
          <w:b/>
          <w:color w:val="auto"/>
          <w:sz w:val="20"/>
        </w:rPr>
        <w:t xml:space="preserve">Подсистема </w:t>
      </w:r>
      <w:r w:rsidR="000915E2" w:rsidRPr="005E5E97">
        <w:rPr>
          <w:b/>
          <w:color w:val="auto"/>
          <w:sz w:val="20"/>
        </w:rPr>
        <w:t>хранения</w:t>
      </w:r>
      <w:r w:rsidRPr="005E5E97">
        <w:rPr>
          <w:b/>
          <w:color w:val="auto"/>
          <w:sz w:val="20"/>
        </w:rPr>
        <w:t xml:space="preserve"> данных</w:t>
      </w:r>
      <w:r w:rsidRPr="005E5E97">
        <w:rPr>
          <w:color w:val="auto"/>
          <w:sz w:val="20"/>
        </w:rPr>
        <w:t xml:space="preserve"> состоит из</w:t>
      </w:r>
      <w:r w:rsidR="00B5465B" w:rsidRPr="005E5E97">
        <w:rPr>
          <w:color w:val="auto"/>
          <w:sz w:val="20"/>
        </w:rPr>
        <w:t xml:space="preserve"> двух видов</w:t>
      </w:r>
      <w:r w:rsidRPr="005E5E97">
        <w:rPr>
          <w:color w:val="auto"/>
          <w:sz w:val="20"/>
        </w:rPr>
        <w:t xml:space="preserve"> хранилища данных</w:t>
      </w:r>
      <w:r w:rsidR="00B5465B" w:rsidRPr="005E5E97">
        <w:rPr>
          <w:color w:val="auto"/>
          <w:sz w:val="20"/>
        </w:rPr>
        <w:t xml:space="preserve">: общего и частного. Общее хранилище данных предназначено для хранения информации, результаты анализа которой могут представлять интерес для нескольких заказчиков. Например, в нем могут храниться спутниковые снимки. Дело в том, что цена одного снимка может достигать нескольких десятков тысяч рублей. Повторное использование данной информации значительно снизит цену эксплуатации системы. </w:t>
      </w:r>
    </w:p>
    <w:p w14:paraId="6BB0624B" w14:textId="4C136F3A" w:rsidR="00B5465B" w:rsidRPr="005E5E97" w:rsidRDefault="00B5465B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Частное хранилище данных предназначено для информации, являющейся конфиденциальной для конкретного заказчика: например, параметров технологических про</w:t>
      </w:r>
      <w:r w:rsidR="006677D9" w:rsidRPr="005E5E97">
        <w:rPr>
          <w:color w:val="auto"/>
          <w:sz w:val="20"/>
        </w:rPr>
        <w:t>цессов и</w:t>
      </w:r>
      <w:r w:rsidRPr="005E5E97">
        <w:rPr>
          <w:color w:val="auto"/>
          <w:sz w:val="20"/>
        </w:rPr>
        <w:t xml:space="preserve"> фактов </w:t>
      </w:r>
      <w:r w:rsidR="006677D9" w:rsidRPr="005E5E97">
        <w:rPr>
          <w:color w:val="auto"/>
          <w:sz w:val="20"/>
        </w:rPr>
        <w:t>возникновения</w:t>
      </w:r>
      <w:r w:rsidRPr="005E5E97">
        <w:rPr>
          <w:color w:val="auto"/>
          <w:sz w:val="20"/>
        </w:rPr>
        <w:t xml:space="preserve"> </w:t>
      </w:r>
      <w:r w:rsidR="006677D9" w:rsidRPr="005E5E97">
        <w:rPr>
          <w:color w:val="auto"/>
          <w:sz w:val="20"/>
        </w:rPr>
        <w:t>экологических инцидентов.</w:t>
      </w:r>
    </w:p>
    <w:p w14:paraId="780D9E2A" w14:textId="0D6A6442" w:rsidR="001936D5" w:rsidRPr="005E5E97" w:rsidRDefault="003F24B8" w:rsidP="00827C98">
      <w:pPr>
        <w:pStyle w:val="035"/>
        <w:spacing w:line="276" w:lineRule="auto"/>
        <w:ind w:firstLine="0"/>
        <w:rPr>
          <w:color w:val="auto"/>
          <w:sz w:val="20"/>
        </w:rPr>
      </w:pPr>
      <w:r w:rsidRPr="005E5E97">
        <w:rPr>
          <w:b/>
          <w:color w:val="auto"/>
          <w:sz w:val="20"/>
        </w:rPr>
        <w:t>Подсистема анализа и обработки данных</w:t>
      </w:r>
      <w:r w:rsidRPr="005E5E97">
        <w:rPr>
          <w:color w:val="auto"/>
          <w:sz w:val="20"/>
        </w:rPr>
        <w:t xml:space="preserve"> предназначена для </w:t>
      </w:r>
      <w:r w:rsidR="000A1258" w:rsidRPr="005E5E97">
        <w:rPr>
          <w:color w:val="auto"/>
          <w:sz w:val="20"/>
        </w:rPr>
        <w:t>выя</w:t>
      </w:r>
      <w:r w:rsidRPr="005E5E97">
        <w:rPr>
          <w:color w:val="auto"/>
          <w:sz w:val="20"/>
        </w:rPr>
        <w:t xml:space="preserve">вления экологических </w:t>
      </w:r>
      <w:r w:rsidR="006677D9" w:rsidRPr="005E5E97">
        <w:rPr>
          <w:color w:val="auto"/>
          <w:sz w:val="20"/>
        </w:rPr>
        <w:t>инцидентов</w:t>
      </w:r>
      <w:r w:rsidRPr="005E5E97">
        <w:rPr>
          <w:color w:val="auto"/>
          <w:sz w:val="20"/>
        </w:rPr>
        <w:t xml:space="preserve"> и </w:t>
      </w:r>
      <w:r w:rsidR="006677D9" w:rsidRPr="005E5E97">
        <w:rPr>
          <w:color w:val="auto"/>
          <w:sz w:val="20"/>
        </w:rPr>
        <w:t xml:space="preserve">оповещения </w:t>
      </w:r>
      <w:r w:rsidR="000A1258" w:rsidRPr="005E5E97">
        <w:rPr>
          <w:color w:val="auto"/>
          <w:sz w:val="20"/>
        </w:rPr>
        <w:t>заказчиков.</w:t>
      </w:r>
      <w:r w:rsidR="001936D5" w:rsidRPr="005E5E97">
        <w:rPr>
          <w:color w:val="auto"/>
          <w:sz w:val="20"/>
        </w:rPr>
        <w:t xml:space="preserve"> </w:t>
      </w:r>
      <w:r w:rsidR="002F0616" w:rsidRPr="005E5E97">
        <w:rPr>
          <w:color w:val="auto"/>
          <w:sz w:val="20"/>
        </w:rPr>
        <w:t>П</w:t>
      </w:r>
      <w:r w:rsidR="000A1258" w:rsidRPr="005E5E97">
        <w:rPr>
          <w:color w:val="auto"/>
          <w:sz w:val="20"/>
        </w:rPr>
        <w:t>ри этом, для выявления и определения инцидента может использоваться анализ данных, поступающих от разных источников.</w:t>
      </w:r>
      <w:r w:rsidR="001936D5" w:rsidRPr="005E5E97">
        <w:rPr>
          <w:color w:val="auto"/>
          <w:sz w:val="20"/>
        </w:rPr>
        <w:t xml:space="preserve"> </w:t>
      </w:r>
    </w:p>
    <w:p w14:paraId="2236E7FE" w14:textId="751E8260" w:rsidR="004929E5" w:rsidRPr="005E5E97" w:rsidRDefault="000A1258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Предполагается, что с</w:t>
      </w:r>
      <w:r w:rsidR="001936D5" w:rsidRPr="005E5E97">
        <w:rPr>
          <w:color w:val="auto"/>
          <w:sz w:val="20"/>
        </w:rPr>
        <w:t>истема</w:t>
      </w:r>
      <w:r w:rsidR="00C57BAC" w:rsidRPr="005E5E97">
        <w:rPr>
          <w:color w:val="auto"/>
          <w:sz w:val="20"/>
        </w:rPr>
        <w:t xml:space="preserve"> </w:t>
      </w:r>
      <w:r w:rsidR="004929E5" w:rsidRPr="005E5E97">
        <w:rPr>
          <w:color w:val="auto"/>
          <w:sz w:val="20"/>
        </w:rPr>
        <w:t xml:space="preserve">позволит </w:t>
      </w:r>
      <w:r w:rsidRPr="005E5E97">
        <w:rPr>
          <w:color w:val="auto"/>
          <w:sz w:val="20"/>
        </w:rPr>
        <w:t xml:space="preserve">на основе исходных данных выявлять следующие классы </w:t>
      </w:r>
      <w:r w:rsidR="002E0CD7" w:rsidRPr="005E5E97">
        <w:rPr>
          <w:color w:val="auto"/>
          <w:sz w:val="20"/>
        </w:rPr>
        <w:t>инцидентов:</w:t>
      </w:r>
      <w:r w:rsidR="004929E5" w:rsidRPr="005E5E97">
        <w:rPr>
          <w:color w:val="auto"/>
          <w:sz w:val="20"/>
        </w:rPr>
        <w:t xml:space="preserve"> </w:t>
      </w:r>
    </w:p>
    <w:p w14:paraId="4DA16420" w14:textId="6C60F509" w:rsidR="00251917" w:rsidRPr="005E5E97" w:rsidRDefault="004929E5" w:rsidP="004E3286">
      <w:pPr>
        <w:pStyle w:val="035"/>
        <w:numPr>
          <w:ilvl w:val="0"/>
          <w:numId w:val="10"/>
        </w:numPr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просадк</w:t>
      </w:r>
      <w:r w:rsidR="00251917" w:rsidRPr="005E5E97">
        <w:rPr>
          <w:color w:val="auto"/>
          <w:sz w:val="20"/>
        </w:rPr>
        <w:t>и</w:t>
      </w:r>
      <w:r w:rsidRPr="005E5E97">
        <w:rPr>
          <w:color w:val="auto"/>
          <w:sz w:val="20"/>
        </w:rPr>
        <w:t xml:space="preserve"> </w:t>
      </w:r>
      <w:r w:rsidR="00251917" w:rsidRPr="005E5E97">
        <w:rPr>
          <w:color w:val="auto"/>
          <w:sz w:val="20"/>
        </w:rPr>
        <w:t>грунта и провалы в районах добычи;</w:t>
      </w:r>
    </w:p>
    <w:p w14:paraId="2F6EC6A7" w14:textId="00B64AD1" w:rsidR="004929E5" w:rsidRPr="005E5E97" w:rsidRDefault="00251917" w:rsidP="004E3286">
      <w:pPr>
        <w:pStyle w:val="035"/>
        <w:numPr>
          <w:ilvl w:val="0"/>
          <w:numId w:val="10"/>
        </w:numPr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разливы</w:t>
      </w:r>
      <w:r w:rsidR="004929E5" w:rsidRPr="005E5E97">
        <w:rPr>
          <w:color w:val="auto"/>
          <w:sz w:val="20"/>
        </w:rPr>
        <w:t xml:space="preserve"> нефт</w:t>
      </w:r>
      <w:r w:rsidRPr="005E5E97">
        <w:rPr>
          <w:color w:val="auto"/>
          <w:sz w:val="20"/>
        </w:rPr>
        <w:t>епродуктов</w:t>
      </w:r>
      <w:r w:rsidR="004929E5" w:rsidRPr="005E5E97">
        <w:rPr>
          <w:color w:val="auto"/>
          <w:sz w:val="20"/>
        </w:rPr>
        <w:t xml:space="preserve"> на поверхности;</w:t>
      </w:r>
    </w:p>
    <w:p w14:paraId="47C7C42B" w14:textId="1E4FBAC3" w:rsidR="004929E5" w:rsidRPr="005E5E97" w:rsidRDefault="004929E5" w:rsidP="004E3286">
      <w:pPr>
        <w:pStyle w:val="035"/>
        <w:numPr>
          <w:ilvl w:val="0"/>
          <w:numId w:val="10"/>
        </w:numPr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у</w:t>
      </w:r>
      <w:r w:rsidR="00251917" w:rsidRPr="005E5E97">
        <w:rPr>
          <w:color w:val="auto"/>
          <w:sz w:val="20"/>
        </w:rPr>
        <w:t>течки</w:t>
      </w:r>
      <w:r w:rsidRPr="005E5E97">
        <w:rPr>
          <w:color w:val="auto"/>
          <w:sz w:val="20"/>
        </w:rPr>
        <w:t xml:space="preserve"> газа и выброс</w:t>
      </w:r>
      <w:r w:rsidR="00251917" w:rsidRPr="005E5E97">
        <w:rPr>
          <w:color w:val="auto"/>
          <w:sz w:val="20"/>
        </w:rPr>
        <w:t>ы в атмосферу</w:t>
      </w:r>
      <w:r w:rsidRPr="005E5E97">
        <w:rPr>
          <w:color w:val="auto"/>
          <w:sz w:val="20"/>
        </w:rPr>
        <w:t>;</w:t>
      </w:r>
    </w:p>
    <w:p w14:paraId="55BD74BF" w14:textId="37776DE1" w:rsidR="004929E5" w:rsidRPr="005E5E97" w:rsidRDefault="00251917" w:rsidP="004E3286">
      <w:pPr>
        <w:pStyle w:val="035"/>
        <w:numPr>
          <w:ilvl w:val="0"/>
          <w:numId w:val="10"/>
        </w:numPr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несанкционированные подключения к трубопроводам</w:t>
      </w:r>
      <w:r w:rsidR="004929E5" w:rsidRPr="005E5E97">
        <w:rPr>
          <w:color w:val="auto"/>
          <w:sz w:val="20"/>
        </w:rPr>
        <w:t xml:space="preserve">; </w:t>
      </w:r>
    </w:p>
    <w:p w14:paraId="5C6C9828" w14:textId="637A80C3" w:rsidR="004929E5" w:rsidRPr="005E5E97" w:rsidRDefault="004929E5" w:rsidP="004E3286">
      <w:pPr>
        <w:pStyle w:val="035"/>
        <w:numPr>
          <w:ilvl w:val="0"/>
          <w:numId w:val="10"/>
        </w:numPr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загрязнени</w:t>
      </w:r>
      <w:r w:rsidR="001936D5" w:rsidRPr="005E5E97">
        <w:rPr>
          <w:color w:val="auto"/>
          <w:sz w:val="20"/>
        </w:rPr>
        <w:t>я</w:t>
      </w:r>
      <w:r w:rsidRPr="005E5E97">
        <w:rPr>
          <w:color w:val="auto"/>
          <w:sz w:val="20"/>
        </w:rPr>
        <w:t xml:space="preserve"> грунтовых вод</w:t>
      </w:r>
      <w:r w:rsidR="002E0CD7" w:rsidRPr="005E5E97">
        <w:rPr>
          <w:color w:val="auto"/>
          <w:sz w:val="20"/>
        </w:rPr>
        <w:t xml:space="preserve"> и почв</w:t>
      </w:r>
      <w:r w:rsidRPr="005E5E97">
        <w:rPr>
          <w:color w:val="auto"/>
          <w:sz w:val="20"/>
        </w:rPr>
        <w:t>;</w:t>
      </w:r>
    </w:p>
    <w:p w14:paraId="51D5F538" w14:textId="19047738" w:rsidR="004929E5" w:rsidRPr="005E5E97" w:rsidRDefault="004929E5" w:rsidP="004E3286">
      <w:pPr>
        <w:pStyle w:val="035"/>
        <w:numPr>
          <w:ilvl w:val="0"/>
          <w:numId w:val="10"/>
        </w:numPr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нарушени</w:t>
      </w:r>
      <w:r w:rsidR="002E0CD7" w:rsidRPr="005E5E97">
        <w:rPr>
          <w:color w:val="auto"/>
          <w:sz w:val="20"/>
        </w:rPr>
        <w:t>я</w:t>
      </w:r>
      <w:r w:rsidRPr="005E5E97">
        <w:rPr>
          <w:color w:val="auto"/>
          <w:sz w:val="20"/>
        </w:rPr>
        <w:t xml:space="preserve"> технологическ</w:t>
      </w:r>
      <w:r w:rsidR="002E0CD7" w:rsidRPr="005E5E97">
        <w:rPr>
          <w:color w:val="auto"/>
          <w:sz w:val="20"/>
        </w:rPr>
        <w:t>их</w:t>
      </w:r>
      <w:r w:rsidRPr="005E5E97">
        <w:rPr>
          <w:color w:val="auto"/>
          <w:sz w:val="20"/>
        </w:rPr>
        <w:t xml:space="preserve"> процесс</w:t>
      </w:r>
      <w:r w:rsidR="002E0CD7" w:rsidRPr="005E5E97">
        <w:rPr>
          <w:color w:val="auto"/>
          <w:sz w:val="20"/>
        </w:rPr>
        <w:t>ов</w:t>
      </w:r>
      <w:r w:rsidRPr="005E5E97">
        <w:rPr>
          <w:color w:val="auto"/>
          <w:sz w:val="20"/>
        </w:rPr>
        <w:t>.</w:t>
      </w:r>
    </w:p>
    <w:p w14:paraId="0E6CF6A2" w14:textId="4A0FFBE3" w:rsidR="004929E5" w:rsidRPr="005E5E97" w:rsidRDefault="0062257F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Система комплексного мониторинга экологической обстановки на </w:t>
      </w:r>
      <w:r w:rsidR="00EB22B2" w:rsidRPr="005E5E97">
        <w:rPr>
          <w:color w:val="auto"/>
          <w:sz w:val="20"/>
        </w:rPr>
        <w:t>объектах нефтегазовой отрасли позволяет осуществлять выявление основных видов инцидентов, основываясь на данных, поступающих из различных источников. Ключевой особенностью представленной в данной статье архитектуры является ее модульность и гибкость. На ее основе возможно создание систем как в интересах одного заказчика, так и сервисов, предоставляющих информацию об экологических инцидентах в рамках модели подписок. Во втором случае это существенно снизит операционные расходы на обеспечение экологической безопасности без потери качества и надежности.</w:t>
      </w:r>
    </w:p>
    <w:p w14:paraId="51022970" w14:textId="77777777" w:rsidR="006E10CB" w:rsidRPr="005E5E97" w:rsidRDefault="006E10CB" w:rsidP="00E93109">
      <w:pPr>
        <w:pStyle w:val="035"/>
        <w:spacing w:line="276" w:lineRule="auto"/>
        <w:ind w:firstLine="567"/>
        <w:rPr>
          <w:color w:val="auto"/>
          <w:sz w:val="20"/>
        </w:rPr>
      </w:pPr>
    </w:p>
    <w:p w14:paraId="05DC51A8" w14:textId="550AC3B3" w:rsidR="008662F4" w:rsidRPr="005E5E97" w:rsidRDefault="00E93109" w:rsidP="00827C98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5E5E97">
        <w:rPr>
          <w:color w:val="auto"/>
          <w:sz w:val="20"/>
        </w:rPr>
        <w:t>Список литературы</w:t>
      </w:r>
    </w:p>
    <w:p w14:paraId="3440EEE5" w14:textId="00C2A9EF" w:rsidR="00C96CFE" w:rsidRPr="005E5E97" w:rsidRDefault="00C96CFE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1. Гусейнов К.Б., Задериголова М.М., Лопатин А.С. геодинамический мониторинг магистральных газопроводов с использованием беспилотных летательных аппаратов // Труды Российского государственного университета нефти и газа им. И.М. Губкина. – 2016. – №  1 (282). – С. 80-88.</w:t>
      </w:r>
    </w:p>
    <w:p w14:paraId="4584647A" w14:textId="2173C04E" w:rsidR="000B32B1" w:rsidRPr="005E5E97" w:rsidRDefault="00C96CFE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2</w:t>
      </w:r>
      <w:r w:rsidR="000B32B1" w:rsidRPr="005E5E97">
        <w:rPr>
          <w:color w:val="auto"/>
          <w:sz w:val="20"/>
        </w:rPr>
        <w:t>. Лапина</w:t>
      </w:r>
      <w:r w:rsidR="000020F6" w:rsidRPr="005E5E97">
        <w:rPr>
          <w:color w:val="auto"/>
          <w:sz w:val="20"/>
        </w:rPr>
        <w:t xml:space="preserve"> Т.И.</w:t>
      </w:r>
      <w:r w:rsidR="000B32B1" w:rsidRPr="005E5E97">
        <w:rPr>
          <w:color w:val="auto"/>
          <w:sz w:val="20"/>
        </w:rPr>
        <w:t>, Егоров</w:t>
      </w:r>
      <w:r w:rsidR="000020F6" w:rsidRPr="005E5E97">
        <w:rPr>
          <w:color w:val="auto"/>
          <w:sz w:val="20"/>
        </w:rPr>
        <w:t xml:space="preserve"> И.С.</w:t>
      </w:r>
      <w:r w:rsidR="000B32B1" w:rsidRPr="005E5E97">
        <w:rPr>
          <w:color w:val="auto"/>
          <w:sz w:val="20"/>
        </w:rPr>
        <w:t>, Лупандин</w:t>
      </w:r>
      <w:r w:rsidR="000020F6" w:rsidRPr="005E5E97">
        <w:rPr>
          <w:color w:val="auto"/>
          <w:sz w:val="20"/>
        </w:rPr>
        <w:t xml:space="preserve"> В.В. Информационная система мониторинга экологической обстановки // В сборнике: Интеллектуальные информационные системы: тенденции, проблемы, перспективы Материалы докладов III региональной заочной научно-практической конференции «ИИС-2015»</w:t>
      </w:r>
      <w:r w:rsidR="00232150" w:rsidRPr="005E5E97">
        <w:rPr>
          <w:color w:val="auto"/>
          <w:sz w:val="20"/>
        </w:rPr>
        <w:t>,</w:t>
      </w:r>
      <w:r w:rsidR="000020F6" w:rsidRPr="005E5E97">
        <w:rPr>
          <w:color w:val="auto"/>
          <w:sz w:val="20"/>
        </w:rPr>
        <w:t xml:space="preserve"> Юго-Западный государственный университет. </w:t>
      </w:r>
      <w:r w:rsidR="00D43398" w:rsidRPr="005E5E97">
        <w:rPr>
          <w:color w:val="auto"/>
          <w:sz w:val="20"/>
        </w:rPr>
        <w:t>–</w:t>
      </w:r>
      <w:r w:rsidR="00232150" w:rsidRPr="005E5E97">
        <w:rPr>
          <w:color w:val="auto"/>
          <w:sz w:val="20"/>
        </w:rPr>
        <w:t xml:space="preserve"> Курск, </w:t>
      </w:r>
      <w:r w:rsidR="000020F6" w:rsidRPr="005E5E97">
        <w:rPr>
          <w:color w:val="auto"/>
          <w:sz w:val="20"/>
        </w:rPr>
        <w:t xml:space="preserve">2015. </w:t>
      </w:r>
      <w:r w:rsidR="00D43398" w:rsidRPr="005E5E97">
        <w:rPr>
          <w:color w:val="auto"/>
          <w:sz w:val="20"/>
        </w:rPr>
        <w:t>–</w:t>
      </w:r>
      <w:r w:rsidR="00232150" w:rsidRPr="005E5E97">
        <w:rPr>
          <w:color w:val="auto"/>
          <w:sz w:val="20"/>
        </w:rPr>
        <w:t xml:space="preserve"> </w:t>
      </w:r>
      <w:r w:rsidR="000020F6" w:rsidRPr="005E5E97">
        <w:rPr>
          <w:color w:val="auto"/>
          <w:sz w:val="20"/>
        </w:rPr>
        <w:t>С. 78-84.</w:t>
      </w:r>
    </w:p>
    <w:p w14:paraId="3FEBE909" w14:textId="0F803902" w:rsidR="000020F6" w:rsidRPr="005E5E97" w:rsidRDefault="00C96CFE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3</w:t>
      </w:r>
      <w:r w:rsidR="000020F6" w:rsidRPr="005E5E97">
        <w:rPr>
          <w:color w:val="auto"/>
          <w:sz w:val="20"/>
        </w:rPr>
        <w:t xml:space="preserve">. </w:t>
      </w:r>
      <w:r w:rsidR="00EB006C" w:rsidRPr="005E5E97">
        <w:rPr>
          <w:color w:val="auto"/>
          <w:sz w:val="20"/>
        </w:rPr>
        <w:t xml:space="preserve">Лапина Т.И., Петрик Е.А., Лапин Д.В. </w:t>
      </w:r>
      <w:r w:rsidR="000020F6" w:rsidRPr="005E5E97">
        <w:rPr>
          <w:color w:val="auto"/>
          <w:sz w:val="20"/>
        </w:rPr>
        <w:t>Информационный подход к построению моделей объектов в системах контроля</w:t>
      </w:r>
      <w:r w:rsidR="00EB006C" w:rsidRPr="005E5E97">
        <w:rPr>
          <w:color w:val="auto"/>
          <w:sz w:val="20"/>
        </w:rPr>
        <w:t xml:space="preserve"> // Известия Юго-Западного государственного университета. Серия: Управление, вычислительная техника, информатика. Медицинское приборостроение. </w:t>
      </w:r>
      <w:r w:rsidR="00D43398" w:rsidRPr="005E5E97">
        <w:rPr>
          <w:color w:val="auto"/>
          <w:sz w:val="20"/>
        </w:rPr>
        <w:t>–</w:t>
      </w:r>
      <w:r w:rsidR="00EB006C" w:rsidRPr="005E5E97">
        <w:rPr>
          <w:color w:val="auto"/>
          <w:sz w:val="20"/>
        </w:rPr>
        <w:t xml:space="preserve"> 2013. </w:t>
      </w:r>
      <w:r w:rsidR="00D43398" w:rsidRPr="005E5E97">
        <w:rPr>
          <w:color w:val="auto"/>
          <w:sz w:val="20"/>
        </w:rPr>
        <w:t>–</w:t>
      </w:r>
      <w:r w:rsidR="00EB006C" w:rsidRPr="005E5E97">
        <w:rPr>
          <w:color w:val="auto"/>
          <w:sz w:val="20"/>
        </w:rPr>
        <w:t xml:space="preserve"> № 2. </w:t>
      </w:r>
      <w:r w:rsidR="00D43398" w:rsidRPr="005E5E97">
        <w:rPr>
          <w:color w:val="auto"/>
          <w:sz w:val="20"/>
        </w:rPr>
        <w:t>–</w:t>
      </w:r>
      <w:r w:rsidR="00EB006C" w:rsidRPr="005E5E97">
        <w:rPr>
          <w:color w:val="auto"/>
          <w:sz w:val="20"/>
        </w:rPr>
        <w:t xml:space="preserve"> С. 65-70.</w:t>
      </w:r>
    </w:p>
    <w:p w14:paraId="693BE644" w14:textId="3858EB88" w:rsidR="00542E6F" w:rsidRPr="005E5E97" w:rsidRDefault="00C96CFE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4</w:t>
      </w:r>
      <w:r w:rsidR="00D43398" w:rsidRPr="005E5E97">
        <w:rPr>
          <w:color w:val="auto"/>
          <w:sz w:val="20"/>
        </w:rPr>
        <w:t xml:space="preserve">. </w:t>
      </w:r>
      <w:r w:rsidR="000020F6" w:rsidRPr="005E5E97">
        <w:rPr>
          <w:color w:val="auto"/>
          <w:sz w:val="20"/>
        </w:rPr>
        <w:t>Петрова</w:t>
      </w:r>
      <w:r w:rsidR="00D43398" w:rsidRPr="005E5E97">
        <w:rPr>
          <w:color w:val="auto"/>
          <w:sz w:val="20"/>
        </w:rPr>
        <w:t xml:space="preserve"> Г.И.</w:t>
      </w:r>
      <w:r w:rsidR="000020F6" w:rsidRPr="005E5E97">
        <w:rPr>
          <w:color w:val="auto"/>
          <w:sz w:val="20"/>
        </w:rPr>
        <w:t>, Терновская</w:t>
      </w:r>
      <w:r w:rsidR="00D43398" w:rsidRPr="005E5E97">
        <w:rPr>
          <w:color w:val="auto"/>
          <w:sz w:val="20"/>
        </w:rPr>
        <w:t xml:space="preserve"> И.А.</w:t>
      </w:r>
      <w:r w:rsidR="000020F6" w:rsidRPr="005E5E97">
        <w:rPr>
          <w:color w:val="auto"/>
          <w:sz w:val="20"/>
        </w:rPr>
        <w:t xml:space="preserve">, Фатхуллин </w:t>
      </w:r>
      <w:r w:rsidR="00D43398" w:rsidRPr="005E5E97">
        <w:rPr>
          <w:color w:val="auto"/>
          <w:sz w:val="20"/>
        </w:rPr>
        <w:t xml:space="preserve">Р.Р. </w:t>
      </w:r>
      <w:r w:rsidR="000E1FEC" w:rsidRPr="005E5E97">
        <w:rPr>
          <w:color w:val="auto"/>
          <w:sz w:val="20"/>
        </w:rPr>
        <w:t>Научно-методические аспекты совершенствования</w:t>
      </w:r>
      <w:r w:rsidR="002A5957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системы мониторинга окружающей среды при разработке</w:t>
      </w:r>
      <w:r w:rsidR="002A5957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нефтяных месторождений</w:t>
      </w:r>
      <w:r w:rsidR="00D43398" w:rsidRPr="005E5E97">
        <w:rPr>
          <w:color w:val="auto"/>
          <w:sz w:val="20"/>
        </w:rPr>
        <w:t xml:space="preserve"> // </w:t>
      </w:r>
      <w:r w:rsidR="00542E6F" w:rsidRPr="005E5E97">
        <w:rPr>
          <w:color w:val="auto"/>
          <w:sz w:val="20"/>
        </w:rPr>
        <w:t>Защита окружающей</w:t>
      </w:r>
      <w:r w:rsidR="00D43398" w:rsidRPr="005E5E97">
        <w:rPr>
          <w:color w:val="auto"/>
          <w:sz w:val="20"/>
        </w:rPr>
        <w:t xml:space="preserve"> среды в нефтегазовом комплексе. – </w:t>
      </w:r>
      <w:r w:rsidR="00542E6F" w:rsidRPr="005E5E97">
        <w:rPr>
          <w:color w:val="auto"/>
          <w:sz w:val="20"/>
        </w:rPr>
        <w:t>2015</w:t>
      </w:r>
      <w:r w:rsidR="00D43398" w:rsidRPr="005E5E97">
        <w:rPr>
          <w:color w:val="auto"/>
          <w:sz w:val="20"/>
        </w:rPr>
        <w:t>. №3. – С.</w:t>
      </w:r>
      <w:r w:rsidR="00542E6F" w:rsidRPr="005E5E97">
        <w:rPr>
          <w:color w:val="auto"/>
          <w:sz w:val="20"/>
        </w:rPr>
        <w:t xml:space="preserve">  31-34</w:t>
      </w:r>
    </w:p>
    <w:p w14:paraId="0501E4BB" w14:textId="2718A991" w:rsidR="00F25A19" w:rsidRPr="005E5E97" w:rsidRDefault="00C96CFE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>5</w:t>
      </w:r>
      <w:r w:rsidR="00EB4609" w:rsidRPr="005E5E97">
        <w:rPr>
          <w:color w:val="auto"/>
          <w:sz w:val="20"/>
        </w:rPr>
        <w:t xml:space="preserve">. </w:t>
      </w:r>
      <w:r w:rsidR="000020F6" w:rsidRPr="005E5E97">
        <w:rPr>
          <w:color w:val="auto"/>
          <w:sz w:val="20"/>
        </w:rPr>
        <w:t>Поршакова</w:t>
      </w:r>
      <w:r w:rsidR="00CC2D74" w:rsidRPr="005E5E97">
        <w:rPr>
          <w:color w:val="auto"/>
          <w:sz w:val="20"/>
        </w:rPr>
        <w:t xml:space="preserve"> </w:t>
      </w:r>
      <w:r w:rsidR="000020F6" w:rsidRPr="005E5E97">
        <w:rPr>
          <w:color w:val="auto"/>
          <w:sz w:val="20"/>
        </w:rPr>
        <w:t>А.Н., Старостин</w:t>
      </w:r>
      <w:r w:rsidR="00CC2D74" w:rsidRPr="005E5E97">
        <w:rPr>
          <w:color w:val="auto"/>
          <w:sz w:val="20"/>
        </w:rPr>
        <w:t xml:space="preserve"> </w:t>
      </w:r>
      <w:r w:rsidR="000020F6" w:rsidRPr="005E5E97">
        <w:rPr>
          <w:color w:val="auto"/>
          <w:sz w:val="20"/>
        </w:rPr>
        <w:t>С.В., Котельников</w:t>
      </w:r>
      <w:r w:rsidR="00CC2D74" w:rsidRPr="005E5E97">
        <w:rPr>
          <w:color w:val="auto"/>
          <w:sz w:val="20"/>
        </w:rPr>
        <w:t xml:space="preserve"> </w:t>
      </w:r>
      <w:r w:rsidR="000020F6" w:rsidRPr="005E5E97">
        <w:rPr>
          <w:color w:val="auto"/>
          <w:sz w:val="20"/>
        </w:rPr>
        <w:t xml:space="preserve">Г.А </w:t>
      </w:r>
      <w:r w:rsidR="000E1FEC" w:rsidRPr="005E5E97">
        <w:rPr>
          <w:color w:val="auto"/>
          <w:sz w:val="20"/>
        </w:rPr>
        <w:t>Экологический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мониторинг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районов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нефтяных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и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газовых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 xml:space="preserve">месторождений: 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проблемы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и</w:t>
      </w:r>
      <w:r w:rsidR="00F25A19" w:rsidRPr="005E5E97">
        <w:rPr>
          <w:color w:val="auto"/>
          <w:sz w:val="20"/>
        </w:rPr>
        <w:t xml:space="preserve"> </w:t>
      </w:r>
      <w:r w:rsidR="000E1FEC" w:rsidRPr="005E5E97">
        <w:rPr>
          <w:color w:val="auto"/>
          <w:sz w:val="20"/>
        </w:rPr>
        <w:t>перспективы</w:t>
      </w:r>
      <w:r w:rsidR="00F25A19" w:rsidRPr="005E5E97">
        <w:rPr>
          <w:color w:val="auto"/>
          <w:sz w:val="20"/>
        </w:rPr>
        <w:t xml:space="preserve"> </w:t>
      </w:r>
      <w:r w:rsidR="00D43398" w:rsidRPr="005E5E97">
        <w:rPr>
          <w:color w:val="auto"/>
          <w:sz w:val="20"/>
        </w:rPr>
        <w:t xml:space="preserve">// </w:t>
      </w:r>
      <w:r w:rsidR="00F25A19" w:rsidRPr="005E5E97">
        <w:rPr>
          <w:color w:val="auto"/>
          <w:sz w:val="20"/>
        </w:rPr>
        <w:t>Современные проблемы науки и образования. – 2014. – № 3</w:t>
      </w:r>
      <w:r w:rsidR="003C0F99" w:rsidRPr="005E5E97">
        <w:rPr>
          <w:color w:val="auto"/>
          <w:sz w:val="20"/>
        </w:rPr>
        <w:t>;</w:t>
      </w:r>
    </w:p>
    <w:p w14:paraId="77780C00" w14:textId="40514820" w:rsidR="00285797" w:rsidRPr="005E5E97" w:rsidRDefault="00285797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6. Миронов А.Н., Копылова А.В., Фирсов А.О., Ахметшина А.Б. </w:t>
      </w:r>
      <w:r w:rsidR="001B1D8D" w:rsidRPr="005E5E97">
        <w:rPr>
          <w:color w:val="auto"/>
          <w:sz w:val="20"/>
          <w:lang w:val="en-US"/>
        </w:rPr>
        <w:t>IOT</w:t>
      </w:r>
      <w:r w:rsidR="001B1D8D" w:rsidRPr="005E5E97">
        <w:rPr>
          <w:color w:val="auto"/>
          <w:sz w:val="20"/>
        </w:rPr>
        <w:t xml:space="preserve"> платформа экологического мониторинга</w:t>
      </w:r>
      <w:r w:rsidRPr="005E5E97">
        <w:rPr>
          <w:color w:val="auto"/>
          <w:sz w:val="20"/>
        </w:rPr>
        <w:t>// ИТ-Стандарт. 2018. Т. 1. № 1-1 (14). С</w:t>
      </w:r>
      <w:r w:rsidR="00076474" w:rsidRPr="005E5E97">
        <w:rPr>
          <w:color w:val="auto"/>
          <w:sz w:val="20"/>
        </w:rPr>
        <w:t>. 24-31</w:t>
      </w:r>
    </w:p>
    <w:p w14:paraId="782DDB64" w14:textId="39E91D4C" w:rsidR="003C0F99" w:rsidRPr="005E5E97" w:rsidRDefault="003C0F99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lastRenderedPageBreak/>
        <w:t xml:space="preserve">7. Об охране окружающей среды [Электронный ресурс]: Федеральный закон от 10.01.2002 </w:t>
      </w:r>
      <w:r w:rsidRPr="005E5E97">
        <w:rPr>
          <w:color w:val="auto"/>
          <w:sz w:val="20"/>
          <w:lang w:val="en-US"/>
        </w:rPr>
        <w:t>N</w:t>
      </w:r>
      <w:r w:rsidRPr="005E5E97">
        <w:rPr>
          <w:color w:val="auto"/>
          <w:sz w:val="20"/>
        </w:rPr>
        <w:t xml:space="preserve"> 7-ФЗ (ред. от 29.07.2017). – Режим доступа: Система «Консультант Плюс»</w:t>
      </w:r>
    </w:p>
    <w:p w14:paraId="272EED21" w14:textId="77777777" w:rsidR="003C0F99" w:rsidRPr="005E5E97" w:rsidRDefault="003C0F99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8. Hart, J.K. Toward an environmental Internet of Things / J.K. Hart, K. Martinez // Earth and Space Science. – 2015. – №2. – P. 194-200;</w:t>
      </w:r>
    </w:p>
    <w:p w14:paraId="6D17D625" w14:textId="6AAAEA3D" w:rsidR="003C0F99" w:rsidRPr="005E5E97" w:rsidRDefault="003C0F99" w:rsidP="004E3286">
      <w:pPr>
        <w:pStyle w:val="035"/>
        <w:spacing w:line="276" w:lineRule="auto"/>
        <w:ind w:firstLine="284"/>
        <w:rPr>
          <w:color w:val="auto"/>
          <w:sz w:val="20"/>
        </w:rPr>
      </w:pPr>
      <w:r w:rsidRPr="005E5E97">
        <w:rPr>
          <w:color w:val="auto"/>
          <w:sz w:val="20"/>
        </w:rPr>
        <w:t xml:space="preserve">9. Станции автоматические контроля загрязнения атмосферного воздуха АСКЗА-1 [Электронный ресурс]. – Режим доступа: </w:t>
      </w:r>
      <w:hyperlink r:id="rId12" w:history="1">
        <w:r w:rsidRPr="005E5E97">
          <w:rPr>
            <w:rStyle w:val="a6"/>
            <w:color w:val="auto"/>
            <w:sz w:val="20"/>
          </w:rPr>
          <w:t>http://www.td-str.ru/file.aspx?id=33135</w:t>
        </w:r>
      </w:hyperlink>
      <w:r w:rsidRPr="005E5E97">
        <w:rPr>
          <w:color w:val="auto"/>
          <w:sz w:val="20"/>
        </w:rPr>
        <w:t>. – Заглавие с экрана. – (Дата обращения: 15.03.2019)</w:t>
      </w:r>
    </w:p>
    <w:p w14:paraId="2666358D" w14:textId="77777777" w:rsidR="003C0F99" w:rsidRPr="00827C98" w:rsidRDefault="003C0F99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</w:rPr>
        <w:t xml:space="preserve">10. Холопов В.А., Ладынин А.И. Анализ структур АСУТП по отношению к типам производства // Промышленные АСУ и контроллеры. </w:t>
      </w:r>
      <w:r w:rsidRPr="00827C98">
        <w:rPr>
          <w:color w:val="auto"/>
          <w:sz w:val="20"/>
          <w:lang w:val="en-US"/>
        </w:rPr>
        <w:t xml:space="preserve">2015. № 6. </w:t>
      </w:r>
      <w:r w:rsidRPr="005E5E97">
        <w:rPr>
          <w:color w:val="auto"/>
          <w:sz w:val="20"/>
        </w:rPr>
        <w:t>С</w:t>
      </w:r>
      <w:r w:rsidRPr="00827C98">
        <w:rPr>
          <w:color w:val="auto"/>
          <w:sz w:val="20"/>
          <w:lang w:val="en-US"/>
        </w:rPr>
        <w:t>. 7-11.</w:t>
      </w:r>
    </w:p>
    <w:p w14:paraId="2C913E95" w14:textId="77777777" w:rsidR="003C0F99" w:rsidRPr="00827C98" w:rsidRDefault="003C0F99" w:rsidP="00E93109">
      <w:pPr>
        <w:pStyle w:val="035"/>
        <w:spacing w:line="276" w:lineRule="auto"/>
        <w:ind w:firstLine="567"/>
        <w:rPr>
          <w:color w:val="auto"/>
          <w:sz w:val="20"/>
          <w:lang w:val="en-US"/>
        </w:rPr>
      </w:pPr>
    </w:p>
    <w:p w14:paraId="5CF3248C" w14:textId="5FEBC094" w:rsidR="008662F4" w:rsidRPr="005E5E97" w:rsidRDefault="00E93109" w:rsidP="00827C98">
      <w:pPr>
        <w:pStyle w:val="035"/>
        <w:pBdr>
          <w:bottom w:val="single" w:sz="12" w:space="0" w:color="auto"/>
        </w:pBdr>
        <w:spacing w:after="240" w:line="276" w:lineRule="auto"/>
        <w:ind w:firstLine="567"/>
        <w:rPr>
          <w:i/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References</w:t>
      </w:r>
      <w:r w:rsidR="00626F79" w:rsidRPr="005E5E97">
        <w:rPr>
          <w:color w:val="auto"/>
          <w:sz w:val="20"/>
          <w:lang w:val="en-US"/>
        </w:rPr>
        <w:t xml:space="preserve"> </w:t>
      </w:r>
    </w:p>
    <w:p w14:paraId="1C568EB6" w14:textId="78C89645" w:rsidR="008662F4" w:rsidRPr="005E5E97" w:rsidRDefault="00E93109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 xml:space="preserve">1. </w:t>
      </w:r>
      <w:r w:rsidR="00CC2D74" w:rsidRPr="005E5E97">
        <w:rPr>
          <w:color w:val="auto"/>
          <w:sz w:val="20"/>
          <w:lang w:val="en-US"/>
        </w:rPr>
        <w:t>Gusejnov K.B., Zaderigolova M.M., Lopatin A.S. geodinamicheskij monitoring magistralnyh gazoprovodov s ispolzovaniem bespilotnyh letatelnyh apparatov. Trudy Rossijskogo gosudarstvennogo universiteta nefti i gaza im. I.M. Gubkina. – 2016. – no  1 (282). – pp. 80-88.</w:t>
      </w:r>
    </w:p>
    <w:p w14:paraId="401D4AA7" w14:textId="6DA42535" w:rsidR="00CC2D74" w:rsidRPr="005E5E97" w:rsidRDefault="00CC2D74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2. Lapina T.I., Egorov I.S., Lupandin V.V. Informacionnaya sistema monitoringa ehkologicheskoj obstanovki. V sbornike: Intellektualnye informacionnye sistemy: tendencii, problemy, perspektivy Materialy dokladov III regionalnoj zaochnoj nauchno-prakticheskoj konferencii «IIS-2015», SWSU. Kursk, 2015.  pp. 78-84.</w:t>
      </w:r>
    </w:p>
    <w:p w14:paraId="5919545F" w14:textId="79A429A9" w:rsidR="00E6190B" w:rsidRPr="005E5E97" w:rsidRDefault="00E6190B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3. Lapina T.I., Petrik E.A., Lapin D.V. Informacionnyj podhod k postroeniyu modelej ob"ektov v sistemah kontrolya</w:t>
      </w:r>
      <w:r w:rsidR="007D33E5" w:rsidRPr="005E5E97">
        <w:rPr>
          <w:color w:val="auto"/>
          <w:sz w:val="20"/>
          <w:lang w:val="en-US"/>
        </w:rPr>
        <w:t>.</w:t>
      </w:r>
      <w:r w:rsidRPr="005E5E97">
        <w:rPr>
          <w:color w:val="auto"/>
          <w:sz w:val="20"/>
          <w:lang w:val="en-US"/>
        </w:rPr>
        <w:t xml:space="preserve"> Izvestiya Y</w:t>
      </w:r>
      <w:r w:rsidR="007D33E5" w:rsidRPr="005E5E97">
        <w:rPr>
          <w:color w:val="auto"/>
          <w:sz w:val="20"/>
          <w:lang w:val="en-US"/>
        </w:rPr>
        <w:t>u</w:t>
      </w:r>
      <w:r w:rsidRPr="005E5E97">
        <w:rPr>
          <w:color w:val="auto"/>
          <w:sz w:val="20"/>
          <w:lang w:val="en-US"/>
        </w:rPr>
        <w:t xml:space="preserve">go-Zapadnogo gosudarstvennogo universiteta. Seriya: Upravlenie, vychislitel'naya tekhnika, informatika. Medicinskoe priborostroenie.  2013.  </w:t>
      </w:r>
      <w:r w:rsidR="007D33E5" w:rsidRPr="005E5E97">
        <w:rPr>
          <w:color w:val="auto"/>
          <w:sz w:val="20"/>
          <w:lang w:val="en-US"/>
        </w:rPr>
        <w:t>no</w:t>
      </w:r>
      <w:r w:rsidRPr="005E5E97">
        <w:rPr>
          <w:color w:val="auto"/>
          <w:sz w:val="20"/>
          <w:lang w:val="en-US"/>
        </w:rPr>
        <w:t xml:space="preserve"> 2. – </w:t>
      </w:r>
      <w:r w:rsidR="007D33E5" w:rsidRPr="005E5E97">
        <w:rPr>
          <w:color w:val="auto"/>
          <w:sz w:val="20"/>
          <w:lang w:val="en-US"/>
        </w:rPr>
        <w:t>pp</w:t>
      </w:r>
      <w:r w:rsidRPr="005E5E97">
        <w:rPr>
          <w:color w:val="auto"/>
          <w:sz w:val="20"/>
          <w:lang w:val="en-US"/>
        </w:rPr>
        <w:t>. 65-70.</w:t>
      </w:r>
    </w:p>
    <w:p w14:paraId="4C7B479C" w14:textId="115C7EB7" w:rsidR="00E6190B" w:rsidRPr="005E5E97" w:rsidRDefault="00E6190B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4. Petrova G.I., Ternovskaya I.A., Fathullin R.R. Nauchno-metodicheskie aspekty sovershenstvovaniya sistemy monitoringa okruzhayushchej sredy pri razrabotke neftyanyh mestorozhdenij</w:t>
      </w:r>
      <w:r w:rsidR="007D33E5" w:rsidRPr="005E5E97">
        <w:rPr>
          <w:color w:val="auto"/>
          <w:sz w:val="20"/>
          <w:lang w:val="en-US"/>
        </w:rPr>
        <w:t>.</w:t>
      </w:r>
      <w:r w:rsidRPr="005E5E97">
        <w:rPr>
          <w:color w:val="auto"/>
          <w:sz w:val="20"/>
          <w:lang w:val="en-US"/>
        </w:rPr>
        <w:t xml:space="preserve"> Zashchita okruzhayushchej sredy v neftegazovom komplekse. 2015. </w:t>
      </w:r>
      <w:r w:rsidR="007D33E5" w:rsidRPr="005E5E97">
        <w:rPr>
          <w:color w:val="auto"/>
          <w:sz w:val="20"/>
          <w:lang w:val="en-US"/>
        </w:rPr>
        <w:t xml:space="preserve">No </w:t>
      </w:r>
      <w:r w:rsidRPr="005E5E97">
        <w:rPr>
          <w:color w:val="auto"/>
          <w:sz w:val="20"/>
          <w:lang w:val="en-US"/>
        </w:rPr>
        <w:t xml:space="preserve">3. </w:t>
      </w:r>
      <w:r w:rsidR="007D33E5" w:rsidRPr="005E5E97">
        <w:rPr>
          <w:color w:val="auto"/>
          <w:sz w:val="20"/>
          <w:lang w:val="en-US"/>
        </w:rPr>
        <w:t>pp</w:t>
      </w:r>
      <w:r w:rsidRPr="005E5E97">
        <w:rPr>
          <w:color w:val="auto"/>
          <w:sz w:val="20"/>
          <w:lang w:val="en-US"/>
        </w:rPr>
        <w:t>.  31-34</w:t>
      </w:r>
    </w:p>
    <w:p w14:paraId="4780C10F" w14:textId="2475E489" w:rsidR="00E6190B" w:rsidRPr="005E5E97" w:rsidRDefault="00E6190B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5. Porshakova A.N., Starostin S.V., Kotel'nikov G.A EHkologicheskij monitoring rajonov neftyanyh i gazovyh mestorozhdenij:  problemy i perspektivy</w:t>
      </w:r>
      <w:r w:rsidR="007D33E5" w:rsidRPr="005E5E97">
        <w:rPr>
          <w:color w:val="auto"/>
          <w:sz w:val="20"/>
          <w:lang w:val="en-US"/>
        </w:rPr>
        <w:t>.</w:t>
      </w:r>
      <w:r w:rsidRPr="005E5E97">
        <w:rPr>
          <w:color w:val="auto"/>
          <w:sz w:val="20"/>
          <w:lang w:val="en-US"/>
        </w:rPr>
        <w:t xml:space="preserve"> Sovremennye problemy nauki i obrazovaniya.  2014.  № 3</w:t>
      </w:r>
      <w:r w:rsidR="007D33E5" w:rsidRPr="005E5E97">
        <w:rPr>
          <w:color w:val="auto"/>
          <w:sz w:val="20"/>
          <w:lang w:val="en-US"/>
        </w:rPr>
        <w:t>.</w:t>
      </w:r>
    </w:p>
    <w:p w14:paraId="58CFAB22" w14:textId="68C85CA1" w:rsidR="001B1D8D" w:rsidRPr="005E5E97" w:rsidRDefault="001B1D8D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 xml:space="preserve">6. Mironov A.N., Kopylova A.V., Firsov A.O., Akhmetshina A.B IOT platform for ecological monitoring// IT-Standard, 2018. </w:t>
      </w:r>
      <w:r w:rsidRPr="005E5E97">
        <w:rPr>
          <w:color w:val="auto"/>
          <w:sz w:val="20"/>
        </w:rPr>
        <w:t>Т</w:t>
      </w:r>
      <w:r w:rsidRPr="005E5E97">
        <w:rPr>
          <w:color w:val="auto"/>
          <w:sz w:val="20"/>
          <w:lang w:val="en-US"/>
        </w:rPr>
        <w:t xml:space="preserve">. 1. № 1-1 (14). </w:t>
      </w:r>
      <w:r w:rsidRPr="005E5E97">
        <w:rPr>
          <w:color w:val="auto"/>
          <w:sz w:val="20"/>
        </w:rPr>
        <w:t>С</w:t>
      </w:r>
      <w:r w:rsidRPr="005E5E97">
        <w:rPr>
          <w:color w:val="auto"/>
          <w:sz w:val="20"/>
          <w:lang w:val="en-US"/>
        </w:rPr>
        <w:t>. 24-31.</w:t>
      </w:r>
    </w:p>
    <w:p w14:paraId="42299322" w14:textId="4FFE525F" w:rsidR="00076474" w:rsidRPr="005E5E97" w:rsidRDefault="00076474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7. On environment preservation: Federal Law of 10.01.2002 No. 7-FZ. – Available at: On-line system «Consultant Plus»</w:t>
      </w:r>
    </w:p>
    <w:p w14:paraId="6D705C44" w14:textId="2A41256D" w:rsidR="00983EF2" w:rsidRPr="005E5E97" w:rsidRDefault="00076474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8. . Hart, J.K. Toward an environmental Internet of Things / J.K. Hart, K. Martinez // Earth and Space Science. – 2015. – №2. – P. 194-200</w:t>
      </w:r>
    </w:p>
    <w:p w14:paraId="5533AAC4" w14:textId="4BFDF798" w:rsidR="00076474" w:rsidRPr="005E5E97" w:rsidRDefault="00076474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9. Air pollution control automatic station ASKZA-1. – Available at:  http://www.td-str.ru/file.aspx?id=33135. – (accessed – 15.03.2019);</w:t>
      </w:r>
    </w:p>
    <w:p w14:paraId="204584A4" w14:textId="20747509" w:rsidR="00076474" w:rsidRPr="005E5E97" w:rsidRDefault="00076474" w:rsidP="004E3286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5E5E97">
        <w:rPr>
          <w:color w:val="auto"/>
          <w:sz w:val="20"/>
          <w:lang w:val="en-US"/>
        </w:rPr>
        <w:t>10. Kholopov V.A., Ladynin A.I. ACS Analysis on the Relation of Different Manufacturing Types //Industrial ACS and controllers. - 2015. № 6. P. 7-11.</w:t>
      </w:r>
    </w:p>
    <w:sectPr w:rsidR="00076474" w:rsidRPr="005E5E97" w:rsidSect="004E32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6007" w14:textId="77777777" w:rsidR="00202411" w:rsidRDefault="00202411">
      <w:r>
        <w:separator/>
      </w:r>
    </w:p>
  </w:endnote>
  <w:endnote w:type="continuationSeparator" w:id="0">
    <w:p w14:paraId="57986F37" w14:textId="77777777" w:rsidR="00202411" w:rsidRDefault="002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7E3E" w14:textId="77777777" w:rsidR="00202411" w:rsidRDefault="00202411">
      <w:r>
        <w:separator/>
      </w:r>
    </w:p>
  </w:footnote>
  <w:footnote w:type="continuationSeparator" w:id="0">
    <w:p w14:paraId="1AC4EAF2" w14:textId="77777777" w:rsidR="00202411" w:rsidRDefault="0020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 %1. 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 %1.%2. 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 %1.%2.%3. 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4"/>
      <w:lvlText w:val=" %1.%2.%3.%4. 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5"/>
      <w:lvlText w:val=" %1.%2.%3.%4.%5. 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6"/>
      <w:lvlText w:val=" %1.%2.%3.%4.%5.%6. 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 %1.%2.%3.%4.%5.%6.%7. 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8"/>
      <w:lvlText w:val=" %1.%2.%3.%4.%5.%6.%7.%8. 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9"/>
      <w:lvlText w:val=" %1.%2.%3.%4.%5.%6.%7.%8.%9. 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pStyle w:val="11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14E705EC"/>
    <w:multiLevelType w:val="hybridMultilevel"/>
    <w:tmpl w:val="D1C401FA"/>
    <w:lvl w:ilvl="0" w:tplc="56A44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581710"/>
    <w:multiLevelType w:val="hybridMultilevel"/>
    <w:tmpl w:val="D1C401FA"/>
    <w:lvl w:ilvl="0" w:tplc="56A44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DB5EC3"/>
    <w:multiLevelType w:val="hybridMultilevel"/>
    <w:tmpl w:val="40764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E61F9B"/>
    <w:multiLevelType w:val="hybridMultilevel"/>
    <w:tmpl w:val="C50E2E06"/>
    <w:lvl w:ilvl="0" w:tplc="C488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B84ABD"/>
    <w:multiLevelType w:val="hybridMultilevel"/>
    <w:tmpl w:val="D1C401FA"/>
    <w:lvl w:ilvl="0" w:tplc="56A44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9B15D9"/>
    <w:multiLevelType w:val="hybridMultilevel"/>
    <w:tmpl w:val="D1C401FA"/>
    <w:lvl w:ilvl="0" w:tplc="56A44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D"/>
    <w:rsid w:val="000020F6"/>
    <w:rsid w:val="00002F20"/>
    <w:rsid w:val="00012227"/>
    <w:rsid w:val="000326D0"/>
    <w:rsid w:val="0005225F"/>
    <w:rsid w:val="00063387"/>
    <w:rsid w:val="00067575"/>
    <w:rsid w:val="00076474"/>
    <w:rsid w:val="00077429"/>
    <w:rsid w:val="00081FA7"/>
    <w:rsid w:val="000915E2"/>
    <w:rsid w:val="000A1258"/>
    <w:rsid w:val="000B32B1"/>
    <w:rsid w:val="000C2075"/>
    <w:rsid w:val="000D1D88"/>
    <w:rsid w:val="000E1FEC"/>
    <w:rsid w:val="000E4F6C"/>
    <w:rsid w:val="00110811"/>
    <w:rsid w:val="00117E46"/>
    <w:rsid w:val="00140C55"/>
    <w:rsid w:val="001457F7"/>
    <w:rsid w:val="001936D5"/>
    <w:rsid w:val="00193F5D"/>
    <w:rsid w:val="00194C1C"/>
    <w:rsid w:val="001A566A"/>
    <w:rsid w:val="001B1D8D"/>
    <w:rsid w:val="001B797B"/>
    <w:rsid w:val="001C3758"/>
    <w:rsid w:val="001C4F57"/>
    <w:rsid w:val="001F1703"/>
    <w:rsid w:val="001F1931"/>
    <w:rsid w:val="00202411"/>
    <w:rsid w:val="002170E4"/>
    <w:rsid w:val="002172E1"/>
    <w:rsid w:val="00232150"/>
    <w:rsid w:val="002349DD"/>
    <w:rsid w:val="00237A5F"/>
    <w:rsid w:val="00251917"/>
    <w:rsid w:val="00260399"/>
    <w:rsid w:val="00273D19"/>
    <w:rsid w:val="0027563D"/>
    <w:rsid w:val="00285797"/>
    <w:rsid w:val="002942B2"/>
    <w:rsid w:val="0029439E"/>
    <w:rsid w:val="00294951"/>
    <w:rsid w:val="002A2E31"/>
    <w:rsid w:val="002A5957"/>
    <w:rsid w:val="002D13CB"/>
    <w:rsid w:val="002D19F4"/>
    <w:rsid w:val="002E0CD7"/>
    <w:rsid w:val="002E5423"/>
    <w:rsid w:val="002F0616"/>
    <w:rsid w:val="0034065F"/>
    <w:rsid w:val="0035349E"/>
    <w:rsid w:val="00357031"/>
    <w:rsid w:val="00357ED3"/>
    <w:rsid w:val="00366D7A"/>
    <w:rsid w:val="00381AD0"/>
    <w:rsid w:val="00390D73"/>
    <w:rsid w:val="00395355"/>
    <w:rsid w:val="003A1BA1"/>
    <w:rsid w:val="003A46B8"/>
    <w:rsid w:val="003A502D"/>
    <w:rsid w:val="003B629F"/>
    <w:rsid w:val="003C098D"/>
    <w:rsid w:val="003C0F99"/>
    <w:rsid w:val="003D44E2"/>
    <w:rsid w:val="003D71D2"/>
    <w:rsid w:val="003F2080"/>
    <w:rsid w:val="003F24B8"/>
    <w:rsid w:val="004003BC"/>
    <w:rsid w:val="00412CFF"/>
    <w:rsid w:val="004363F5"/>
    <w:rsid w:val="00441C40"/>
    <w:rsid w:val="00456387"/>
    <w:rsid w:val="00462E3E"/>
    <w:rsid w:val="00477656"/>
    <w:rsid w:val="0048269D"/>
    <w:rsid w:val="0049025E"/>
    <w:rsid w:val="004917AC"/>
    <w:rsid w:val="004929E5"/>
    <w:rsid w:val="0049383F"/>
    <w:rsid w:val="004B5D8C"/>
    <w:rsid w:val="004C1A4D"/>
    <w:rsid w:val="004D4625"/>
    <w:rsid w:val="004E0120"/>
    <w:rsid w:val="004E3286"/>
    <w:rsid w:val="004E5440"/>
    <w:rsid w:val="004E55FB"/>
    <w:rsid w:val="004F3DAF"/>
    <w:rsid w:val="00517EE8"/>
    <w:rsid w:val="00524257"/>
    <w:rsid w:val="00534B42"/>
    <w:rsid w:val="00542E6F"/>
    <w:rsid w:val="00550B4F"/>
    <w:rsid w:val="00551875"/>
    <w:rsid w:val="00552693"/>
    <w:rsid w:val="005535C3"/>
    <w:rsid w:val="00557E47"/>
    <w:rsid w:val="00562123"/>
    <w:rsid w:val="0057177B"/>
    <w:rsid w:val="00577416"/>
    <w:rsid w:val="005A3893"/>
    <w:rsid w:val="005B2E26"/>
    <w:rsid w:val="005E5E97"/>
    <w:rsid w:val="005F6E50"/>
    <w:rsid w:val="0062257F"/>
    <w:rsid w:val="006257A9"/>
    <w:rsid w:val="0062601B"/>
    <w:rsid w:val="00626F79"/>
    <w:rsid w:val="00640B2F"/>
    <w:rsid w:val="0064349D"/>
    <w:rsid w:val="006660D1"/>
    <w:rsid w:val="006677D9"/>
    <w:rsid w:val="00667D45"/>
    <w:rsid w:val="006708E0"/>
    <w:rsid w:val="0067205C"/>
    <w:rsid w:val="00691AB7"/>
    <w:rsid w:val="006A6E1D"/>
    <w:rsid w:val="006B149D"/>
    <w:rsid w:val="006C0175"/>
    <w:rsid w:val="006C0288"/>
    <w:rsid w:val="006D1A5B"/>
    <w:rsid w:val="006D2306"/>
    <w:rsid w:val="006E10CB"/>
    <w:rsid w:val="006F1F89"/>
    <w:rsid w:val="007015BA"/>
    <w:rsid w:val="007319E9"/>
    <w:rsid w:val="00733088"/>
    <w:rsid w:val="00741B1D"/>
    <w:rsid w:val="007421B0"/>
    <w:rsid w:val="00752214"/>
    <w:rsid w:val="007722BA"/>
    <w:rsid w:val="007842A4"/>
    <w:rsid w:val="007C2B42"/>
    <w:rsid w:val="007C4F81"/>
    <w:rsid w:val="007D33E5"/>
    <w:rsid w:val="007D4BD2"/>
    <w:rsid w:val="007F7AA7"/>
    <w:rsid w:val="00801F15"/>
    <w:rsid w:val="00811817"/>
    <w:rsid w:val="00821586"/>
    <w:rsid w:val="00826B10"/>
    <w:rsid w:val="00827C98"/>
    <w:rsid w:val="008358F8"/>
    <w:rsid w:val="008662F4"/>
    <w:rsid w:val="008A4E2E"/>
    <w:rsid w:val="008C7A69"/>
    <w:rsid w:val="008D435D"/>
    <w:rsid w:val="008D6F8E"/>
    <w:rsid w:val="008F48CE"/>
    <w:rsid w:val="008F6C40"/>
    <w:rsid w:val="009318A6"/>
    <w:rsid w:val="0093241F"/>
    <w:rsid w:val="009330E7"/>
    <w:rsid w:val="0094160D"/>
    <w:rsid w:val="00944ED9"/>
    <w:rsid w:val="009532AE"/>
    <w:rsid w:val="009564B4"/>
    <w:rsid w:val="00983EF2"/>
    <w:rsid w:val="00996D83"/>
    <w:rsid w:val="009B2A94"/>
    <w:rsid w:val="009B2C42"/>
    <w:rsid w:val="009B5A22"/>
    <w:rsid w:val="009B7A16"/>
    <w:rsid w:val="009C275F"/>
    <w:rsid w:val="009D30DE"/>
    <w:rsid w:val="009F0A87"/>
    <w:rsid w:val="009F65D4"/>
    <w:rsid w:val="009F7E10"/>
    <w:rsid w:val="00A26C69"/>
    <w:rsid w:val="00A30A43"/>
    <w:rsid w:val="00A56D93"/>
    <w:rsid w:val="00A6070B"/>
    <w:rsid w:val="00A94803"/>
    <w:rsid w:val="00AA04CC"/>
    <w:rsid w:val="00AA1B9B"/>
    <w:rsid w:val="00AB26BD"/>
    <w:rsid w:val="00AD04EC"/>
    <w:rsid w:val="00AD06DD"/>
    <w:rsid w:val="00AD1C66"/>
    <w:rsid w:val="00AD2DB1"/>
    <w:rsid w:val="00AD44CA"/>
    <w:rsid w:val="00AF4401"/>
    <w:rsid w:val="00B24F50"/>
    <w:rsid w:val="00B269A3"/>
    <w:rsid w:val="00B37659"/>
    <w:rsid w:val="00B401D6"/>
    <w:rsid w:val="00B474B3"/>
    <w:rsid w:val="00B5465B"/>
    <w:rsid w:val="00B56FBD"/>
    <w:rsid w:val="00B8169C"/>
    <w:rsid w:val="00B82910"/>
    <w:rsid w:val="00B938A4"/>
    <w:rsid w:val="00B96CB3"/>
    <w:rsid w:val="00BB77C5"/>
    <w:rsid w:val="00BD18EE"/>
    <w:rsid w:val="00BE4813"/>
    <w:rsid w:val="00C16C9C"/>
    <w:rsid w:val="00C21CC5"/>
    <w:rsid w:val="00C23BA2"/>
    <w:rsid w:val="00C23FCF"/>
    <w:rsid w:val="00C32740"/>
    <w:rsid w:val="00C47E9F"/>
    <w:rsid w:val="00C51D7C"/>
    <w:rsid w:val="00C57BAC"/>
    <w:rsid w:val="00C62B6E"/>
    <w:rsid w:val="00C7382A"/>
    <w:rsid w:val="00C744D3"/>
    <w:rsid w:val="00C8574B"/>
    <w:rsid w:val="00C87291"/>
    <w:rsid w:val="00C92B2D"/>
    <w:rsid w:val="00C96CFE"/>
    <w:rsid w:val="00CA5162"/>
    <w:rsid w:val="00CC227A"/>
    <w:rsid w:val="00CC2D74"/>
    <w:rsid w:val="00CC3083"/>
    <w:rsid w:val="00CE2EA1"/>
    <w:rsid w:val="00CF183E"/>
    <w:rsid w:val="00D003A1"/>
    <w:rsid w:val="00D019F5"/>
    <w:rsid w:val="00D1113F"/>
    <w:rsid w:val="00D43398"/>
    <w:rsid w:val="00D45B67"/>
    <w:rsid w:val="00D5261B"/>
    <w:rsid w:val="00D61082"/>
    <w:rsid w:val="00D627E9"/>
    <w:rsid w:val="00D64BC1"/>
    <w:rsid w:val="00D81428"/>
    <w:rsid w:val="00DA292C"/>
    <w:rsid w:val="00DA515D"/>
    <w:rsid w:val="00DA668C"/>
    <w:rsid w:val="00DB5F45"/>
    <w:rsid w:val="00DB727D"/>
    <w:rsid w:val="00DD688C"/>
    <w:rsid w:val="00DE03F4"/>
    <w:rsid w:val="00DF0E22"/>
    <w:rsid w:val="00E115E7"/>
    <w:rsid w:val="00E14417"/>
    <w:rsid w:val="00E23D43"/>
    <w:rsid w:val="00E274DB"/>
    <w:rsid w:val="00E27709"/>
    <w:rsid w:val="00E365CB"/>
    <w:rsid w:val="00E6190B"/>
    <w:rsid w:val="00E64E38"/>
    <w:rsid w:val="00E7105C"/>
    <w:rsid w:val="00E82086"/>
    <w:rsid w:val="00E82AFC"/>
    <w:rsid w:val="00E91544"/>
    <w:rsid w:val="00E93109"/>
    <w:rsid w:val="00EA6D21"/>
    <w:rsid w:val="00EB006C"/>
    <w:rsid w:val="00EB22B2"/>
    <w:rsid w:val="00EB2AEA"/>
    <w:rsid w:val="00EB4609"/>
    <w:rsid w:val="00EC0B49"/>
    <w:rsid w:val="00EF054A"/>
    <w:rsid w:val="00F07CA0"/>
    <w:rsid w:val="00F25A19"/>
    <w:rsid w:val="00F27E66"/>
    <w:rsid w:val="00F429EC"/>
    <w:rsid w:val="00F73BA4"/>
    <w:rsid w:val="00FA0196"/>
    <w:rsid w:val="00FA73B6"/>
    <w:rsid w:val="00FC2C5E"/>
    <w:rsid w:val="00FC3989"/>
    <w:rsid w:val="00FE0607"/>
    <w:rsid w:val="00FE3072"/>
    <w:rsid w:val="00FE616F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2704D"/>
  <w15:docId w15:val="{EA476A56-E4A0-46C6-A814-B2FF1DE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439E"/>
    <w:pPr>
      <w:tabs>
        <w:tab w:val="left" w:pos="198"/>
      </w:tabs>
      <w:suppressAutoHyphens/>
      <w:jc w:val="both"/>
    </w:pPr>
    <w:rPr>
      <w:rFonts w:eastAsia="Calibri"/>
      <w:color w:val="000000"/>
      <w:sz w:val="16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60"/>
      <w:ind w:left="0" w:firstLine="0"/>
      <w:jc w:val="center"/>
      <w:outlineLvl w:val="0"/>
    </w:pPr>
    <w:rPr>
      <w:b/>
      <w:bCs/>
      <w:sz w:val="18"/>
      <w:szCs w:val="28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2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2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13">
    <w:name w:val="Строгий1"/>
    <w:rPr>
      <w:b/>
      <w:bCs/>
      <w:color w:val="553333"/>
    </w:rPr>
  </w:style>
  <w:style w:type="character" w:customStyle="1" w:styleId="50">
    <w:name w:val="Строгий5"/>
    <w:rPr>
      <w:b/>
      <w:bCs/>
      <w:color w:val="553333"/>
    </w:rPr>
  </w:style>
  <w:style w:type="character" w:customStyle="1" w:styleId="a9">
    <w:name w:val="выделение слов"/>
    <w:rPr>
      <w:b/>
    </w:rPr>
  </w:style>
  <w:style w:type="character" w:customStyle="1" w:styleId="apple-style-span">
    <w:name w:val="apple-style-span"/>
    <w:basedOn w:val="12"/>
  </w:style>
  <w:style w:type="character" w:customStyle="1" w:styleId="apple-converted-space">
    <w:name w:val="apple-converted-space"/>
    <w:basedOn w:val="12"/>
  </w:style>
  <w:style w:type="character" w:customStyle="1" w:styleId="aa">
    <w:name w:val="Символ нумерации"/>
  </w:style>
  <w:style w:type="paragraph" w:customStyle="1" w:styleId="14">
    <w:name w:val="Заголовок1"/>
    <w:basedOn w:val="a0"/>
    <w:next w:val="ab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eastAsia="Droid Sans Fallback" w:hAnsi="Arial" w:cs="FreeSans"/>
      <w:sz w:val="28"/>
      <w:szCs w:val="32"/>
    </w:rPr>
  </w:style>
  <w:style w:type="paragraph" w:styleId="ab">
    <w:name w:val="Body Text"/>
    <w:basedOn w:val="a0"/>
    <w:pPr>
      <w:spacing w:line="100" w:lineRule="atLeast"/>
    </w:pPr>
    <w:rPr>
      <w:rFonts w:eastAsia="SimSun"/>
      <w:szCs w:val="24"/>
    </w:rPr>
  </w:style>
  <w:style w:type="paragraph" w:styleId="ac">
    <w:name w:val="Title"/>
    <w:basedOn w:val="14"/>
    <w:next w:val="ad"/>
    <w:qFormat/>
  </w:style>
  <w:style w:type="paragraph" w:styleId="ad">
    <w:name w:val="Subtitle"/>
    <w:basedOn w:val="14"/>
    <w:next w:val="ab"/>
    <w:qFormat/>
    <w:rPr>
      <w:i/>
      <w:iCs/>
      <w:szCs w:val="28"/>
    </w:rPr>
  </w:style>
  <w:style w:type="paragraph" w:styleId="a">
    <w:name w:val="List"/>
    <w:basedOn w:val="a0"/>
    <w:pPr>
      <w:numPr>
        <w:numId w:val="4"/>
      </w:numPr>
      <w:tabs>
        <w:tab w:val="left" w:pos="624"/>
      </w:tabs>
    </w:pPr>
    <w:rPr>
      <w:sz w:val="28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FreeSans"/>
    </w:rPr>
  </w:style>
  <w:style w:type="paragraph" w:styleId="ae">
    <w:name w:val="header"/>
    <w:basedOn w:val="a0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  <w:lang w:val="x-none"/>
    </w:rPr>
  </w:style>
  <w:style w:type="paragraph" w:styleId="af1">
    <w:name w:val="Body Text Indent"/>
    <w:basedOn w:val="a0"/>
    <w:pPr>
      <w:widowControl w:val="0"/>
      <w:spacing w:line="360" w:lineRule="auto"/>
      <w:ind w:left="170" w:firstLine="720"/>
    </w:pPr>
    <w:rPr>
      <w:sz w:val="28"/>
      <w:szCs w:val="20"/>
    </w:rPr>
  </w:style>
  <w:style w:type="paragraph" w:styleId="af2">
    <w:name w:val="footnote text"/>
    <w:basedOn w:val="a0"/>
  </w:style>
  <w:style w:type="paragraph" w:customStyle="1" w:styleId="Author">
    <w:name w:val="Author"/>
    <w:basedOn w:val="a0"/>
    <w:next w:val="UniversityName"/>
    <w:pPr>
      <w:jc w:val="center"/>
    </w:pPr>
    <w:rPr>
      <w:i/>
    </w:rPr>
  </w:style>
  <w:style w:type="paragraph" w:customStyle="1" w:styleId="UniversityName">
    <w:name w:val="University Name"/>
    <w:basedOn w:val="a0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20">
    <w:name w:val="toc 2"/>
    <w:basedOn w:val="a0"/>
    <w:next w:val="a0"/>
    <w:pPr>
      <w:spacing w:before="40" w:after="100"/>
      <w:ind w:left="220"/>
    </w:pPr>
  </w:style>
  <w:style w:type="paragraph" w:customStyle="1" w:styleId="Abstract">
    <w:name w:val="Abstract"/>
    <w:basedOn w:val="a0"/>
    <w:pPr>
      <w:tabs>
        <w:tab w:val="left" w:pos="-1276"/>
      </w:tabs>
      <w:ind w:left="170"/>
    </w:pPr>
    <w:rPr>
      <w:rFonts w:eastAsia="Times New Roman"/>
      <w:b/>
      <w:i/>
      <w:szCs w:val="20"/>
      <w:lang w:val="uk-UA"/>
    </w:rPr>
  </w:style>
  <w:style w:type="paragraph" w:customStyle="1" w:styleId="MainTitle">
    <w:name w:val="Main Title"/>
    <w:basedOn w:val="a0"/>
    <w:rsid w:val="00081FA7"/>
    <w:pPr>
      <w:spacing w:after="120"/>
      <w:jc w:val="center"/>
    </w:pPr>
    <w:rPr>
      <w:b/>
      <w:caps/>
      <w:sz w:val="20"/>
    </w:rPr>
  </w:style>
  <w:style w:type="paragraph" w:styleId="af3">
    <w:name w:val="Normal (Web)"/>
    <w:basedOn w:val="a0"/>
    <w:pPr>
      <w:spacing w:before="280" w:after="280"/>
      <w:ind w:left="170"/>
      <w:jc w:val="left"/>
    </w:pPr>
    <w:rPr>
      <w:rFonts w:eastAsia="Times New Roman"/>
      <w:sz w:val="24"/>
      <w:szCs w:val="24"/>
    </w:rPr>
  </w:style>
  <w:style w:type="paragraph" w:customStyle="1" w:styleId="10">
    <w:name w:val="Маркированный список1"/>
    <w:basedOn w:val="a0"/>
    <w:pPr>
      <w:numPr>
        <w:numId w:val="2"/>
      </w:numPr>
    </w:pPr>
    <w:rPr>
      <w:sz w:val="24"/>
    </w:rPr>
  </w:style>
  <w:style w:type="paragraph" w:customStyle="1" w:styleId="21">
    <w:name w:val="Маркированный список 21"/>
    <w:basedOn w:val="a0"/>
    <w:rPr>
      <w:sz w:val="24"/>
      <w:szCs w:val="24"/>
    </w:rPr>
  </w:style>
  <w:style w:type="paragraph" w:customStyle="1" w:styleId="31">
    <w:name w:val="Маркированный список 31"/>
    <w:basedOn w:val="a0"/>
    <w:rPr>
      <w:sz w:val="24"/>
      <w:szCs w:val="24"/>
    </w:rPr>
  </w:style>
  <w:style w:type="paragraph" w:customStyle="1" w:styleId="41">
    <w:name w:val="Маркированный список 41"/>
    <w:basedOn w:val="a0"/>
    <w:rPr>
      <w:sz w:val="24"/>
      <w:szCs w:val="24"/>
    </w:rPr>
  </w:style>
  <w:style w:type="paragraph" w:customStyle="1" w:styleId="51">
    <w:name w:val="Маркированный список 51"/>
    <w:basedOn w:val="a0"/>
    <w:rPr>
      <w:sz w:val="24"/>
      <w:szCs w:val="24"/>
    </w:rPr>
  </w:style>
  <w:style w:type="paragraph" w:customStyle="1" w:styleId="17">
    <w:name w:val="Название объекта1"/>
    <w:basedOn w:val="a0"/>
    <w:next w:val="a0"/>
    <w:pPr>
      <w:spacing w:line="360" w:lineRule="auto"/>
      <w:jc w:val="right"/>
    </w:pPr>
    <w:rPr>
      <w:sz w:val="28"/>
    </w:rPr>
  </w:style>
  <w:style w:type="paragraph" w:customStyle="1" w:styleId="18">
    <w:name w:val="Нумерованный список1"/>
    <w:basedOn w:val="a0"/>
    <w:rPr>
      <w:sz w:val="24"/>
      <w:szCs w:val="24"/>
    </w:rPr>
  </w:style>
  <w:style w:type="paragraph" w:customStyle="1" w:styleId="210">
    <w:name w:val="Нумерованный список 21"/>
    <w:basedOn w:val="a0"/>
    <w:rPr>
      <w:sz w:val="24"/>
      <w:szCs w:val="24"/>
    </w:rPr>
  </w:style>
  <w:style w:type="paragraph" w:customStyle="1" w:styleId="310">
    <w:name w:val="Нумерованный список 31"/>
    <w:basedOn w:val="a0"/>
    <w:rPr>
      <w:sz w:val="24"/>
      <w:szCs w:val="24"/>
    </w:rPr>
  </w:style>
  <w:style w:type="paragraph" w:customStyle="1" w:styleId="410">
    <w:name w:val="Нумерованный список 41"/>
    <w:basedOn w:val="a0"/>
    <w:rPr>
      <w:sz w:val="24"/>
      <w:szCs w:val="24"/>
    </w:rPr>
  </w:style>
  <w:style w:type="paragraph" w:customStyle="1" w:styleId="510">
    <w:name w:val="Нумерованный список 51"/>
    <w:basedOn w:val="a0"/>
    <w:rPr>
      <w:sz w:val="24"/>
      <w:szCs w:val="24"/>
    </w:rPr>
  </w:style>
  <w:style w:type="paragraph" w:styleId="19">
    <w:name w:val="toc 1"/>
    <w:basedOn w:val="a0"/>
    <w:next w:val="a0"/>
    <w:pPr>
      <w:spacing w:before="40" w:after="100"/>
    </w:pPr>
  </w:style>
  <w:style w:type="paragraph" w:styleId="30">
    <w:name w:val="toc 3"/>
    <w:basedOn w:val="a0"/>
    <w:next w:val="a0"/>
    <w:pPr>
      <w:spacing w:before="40" w:after="100"/>
      <w:ind w:left="440"/>
    </w:pPr>
  </w:style>
  <w:style w:type="paragraph" w:styleId="40">
    <w:name w:val="toc 4"/>
    <w:basedOn w:val="a0"/>
    <w:next w:val="a0"/>
    <w:pPr>
      <w:ind w:left="720"/>
    </w:pPr>
  </w:style>
  <w:style w:type="paragraph" w:styleId="52">
    <w:name w:val="toc 5"/>
    <w:basedOn w:val="a0"/>
    <w:next w:val="a0"/>
    <w:pPr>
      <w:ind w:left="800"/>
    </w:pPr>
  </w:style>
  <w:style w:type="paragraph" w:styleId="60">
    <w:name w:val="toc 6"/>
    <w:basedOn w:val="a0"/>
    <w:next w:val="a0"/>
    <w:pPr>
      <w:ind w:left="1000"/>
    </w:pPr>
  </w:style>
  <w:style w:type="paragraph" w:styleId="70">
    <w:name w:val="toc 7"/>
    <w:basedOn w:val="a0"/>
    <w:next w:val="a0"/>
    <w:pPr>
      <w:ind w:left="1200"/>
    </w:pPr>
  </w:style>
  <w:style w:type="paragraph" w:styleId="80">
    <w:name w:val="toc 8"/>
    <w:basedOn w:val="a0"/>
    <w:next w:val="a0"/>
    <w:pPr>
      <w:ind w:left="1400"/>
    </w:pPr>
  </w:style>
  <w:style w:type="paragraph" w:styleId="90">
    <w:name w:val="toc 9"/>
    <w:basedOn w:val="a0"/>
    <w:next w:val="a0"/>
    <w:pPr>
      <w:ind w:left="1600"/>
    </w:pPr>
  </w:style>
  <w:style w:type="paragraph" w:customStyle="1" w:styleId="211">
    <w:name w:val="Основной текст 21"/>
    <w:basedOn w:val="a0"/>
    <w:pPr>
      <w:widowControl w:val="0"/>
    </w:pPr>
    <w:rPr>
      <w:sz w:val="28"/>
      <w:szCs w:val="20"/>
    </w:rPr>
  </w:style>
  <w:style w:type="paragraph" w:customStyle="1" w:styleId="311">
    <w:name w:val="Основной текст 31"/>
    <w:basedOn w:val="a0"/>
    <w:pPr>
      <w:widowControl w:val="0"/>
      <w:jc w:val="center"/>
    </w:pPr>
    <w:rPr>
      <w:sz w:val="28"/>
      <w:szCs w:val="20"/>
    </w:rPr>
  </w:style>
  <w:style w:type="paragraph" w:customStyle="1" w:styleId="af4">
    <w:name w:val="Чертежный"/>
    <w:pPr>
      <w:suppressAutoHyphens/>
      <w:jc w:val="both"/>
    </w:pPr>
    <w:rPr>
      <w:rFonts w:ascii="ISOCPEUR" w:eastAsia="SimSun" w:hAnsi="ISOCPEUR"/>
      <w:i/>
      <w:sz w:val="28"/>
      <w:lang w:val="uk-UA" w:eastAsia="ar-SA"/>
    </w:rPr>
  </w:style>
  <w:style w:type="paragraph" w:customStyle="1" w:styleId="af5">
    <w:name w:val="Основной"/>
    <w:basedOn w:val="a0"/>
    <w:pPr>
      <w:spacing w:line="100" w:lineRule="atLeast"/>
      <w:ind w:firstLine="720"/>
    </w:pPr>
    <w:rPr>
      <w:sz w:val="28"/>
    </w:rPr>
  </w:style>
  <w:style w:type="paragraph" w:customStyle="1" w:styleId="1a">
    <w:name w:val="Текст1"/>
    <w:basedOn w:val="a0"/>
    <w:rPr>
      <w:rFonts w:ascii="Courier New" w:hAnsi="Courier New"/>
    </w:rPr>
  </w:style>
  <w:style w:type="paragraph" w:customStyle="1" w:styleId="1b">
    <w:name w:val="Цитата1"/>
    <w:basedOn w:val="a0"/>
    <w:pPr>
      <w:widowControl w:val="0"/>
      <w:autoSpaceDE w:val="0"/>
      <w:ind w:left="40" w:right="-2879" w:firstLine="300"/>
    </w:pPr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paragraph" w:styleId="af6">
    <w:name w:val="Balloon Text"/>
    <w:basedOn w:val="a0"/>
    <w:pPr>
      <w:spacing w:before="40" w:line="100" w:lineRule="atLeast"/>
    </w:pPr>
    <w:rPr>
      <w:rFonts w:ascii="Tahoma" w:hAnsi="Tahoma" w:cs="Tahoma"/>
      <w:szCs w:val="16"/>
    </w:rPr>
  </w:style>
  <w:style w:type="paragraph" w:customStyle="1" w:styleId="TableName">
    <w:name w:val="Table Name"/>
    <w:basedOn w:val="a0"/>
    <w:rsid w:val="00741B1D"/>
    <w:pPr>
      <w:keepNext/>
      <w:spacing w:before="60"/>
      <w:jc w:val="center"/>
    </w:pPr>
  </w:style>
  <w:style w:type="paragraph" w:customStyle="1" w:styleId="bodytext">
    <w:name w:val="bodytext"/>
    <w:basedOn w:val="a0"/>
    <w:rPr>
      <w:szCs w:val="20"/>
    </w:rPr>
  </w:style>
  <w:style w:type="paragraph" w:customStyle="1" w:styleId="1c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Список1"/>
    <w:basedOn w:val="a0"/>
    <w:pPr>
      <w:numPr>
        <w:numId w:val="3"/>
      </w:numPr>
      <w:tabs>
        <w:tab w:val="clear" w:pos="198"/>
        <w:tab w:val="left" w:pos="57"/>
        <w:tab w:val="left" w:pos="567"/>
      </w:tabs>
      <w:ind w:left="510" w:hanging="170"/>
    </w:pPr>
    <w:rPr>
      <w:lang w:val="en-GB"/>
    </w:rPr>
  </w:style>
  <w:style w:type="paragraph" w:customStyle="1" w:styleId="KeyWords">
    <w:name w:val="Key Words"/>
    <w:basedOn w:val="a0"/>
    <w:pPr>
      <w:ind w:left="170"/>
    </w:pPr>
    <w:rPr>
      <w:lang w:val="en-US"/>
    </w:rPr>
  </w:style>
  <w:style w:type="paragraph" w:customStyle="1" w:styleId="Figure">
    <w:name w:val="Figure"/>
    <w:basedOn w:val="a0"/>
    <w:rsid w:val="00081FA7"/>
    <w:pPr>
      <w:spacing w:after="60"/>
      <w:jc w:val="center"/>
    </w:pPr>
    <w:rPr>
      <w:lang w:val="en-GB"/>
    </w:rPr>
  </w:style>
  <w:style w:type="paragraph" w:customStyle="1" w:styleId="Equation">
    <w:name w:val="Equation"/>
    <w:basedOn w:val="a0"/>
    <w:pPr>
      <w:ind w:left="170"/>
      <w:jc w:val="center"/>
    </w:pPr>
    <w:rPr>
      <w:lang w:val="en-GB"/>
    </w:rPr>
  </w:style>
  <w:style w:type="paragraph" w:customStyle="1" w:styleId="af7">
    <w:name w:val="Содержимое таблицы"/>
    <w:basedOn w:val="a0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035">
    <w:name w:val="Стиль Основной текст + Первая строка:  035 см"/>
    <w:basedOn w:val="ab"/>
    <w:rsid w:val="003A502D"/>
    <w:pPr>
      <w:ind w:firstLine="170"/>
    </w:pPr>
    <w:rPr>
      <w:rFonts w:eastAsia="Times New Roman"/>
      <w:szCs w:val="20"/>
    </w:rPr>
  </w:style>
  <w:style w:type="character" w:styleId="af9">
    <w:name w:val="footnote reference"/>
    <w:semiHidden/>
    <w:rsid w:val="00FC2C5E"/>
    <w:rPr>
      <w:vertAlign w:val="superscript"/>
    </w:rPr>
  </w:style>
  <w:style w:type="character" w:customStyle="1" w:styleId="af0">
    <w:name w:val="Нижний колонтитул Знак"/>
    <w:link w:val="af"/>
    <w:uiPriority w:val="99"/>
    <w:rsid w:val="004E5440"/>
    <w:rPr>
      <w:rFonts w:ascii="Calibri" w:eastAsia="Calibri" w:hAnsi="Calibri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4167">
                                                          <w:marLeft w:val="9"/>
                                                          <w:marRight w:val="9"/>
                                                          <w:marTop w:val="9"/>
                                                          <w:marBottom w:val="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-str.ru/file.aspx?id=33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0B564C739B7438179B69B9E7A9C2A" ma:contentTypeVersion="3" ma:contentTypeDescription="Создание документа." ma:contentTypeScope="" ma:versionID="26f348060b8f17dcd9218d0c81e2217f">
  <xsd:schema xmlns:xsd="http://www.w3.org/2001/XMLSchema" xmlns:xs="http://www.w3.org/2001/XMLSchema" xmlns:p="http://schemas.microsoft.com/office/2006/metadata/properties" xmlns:ns2="1b671977-d356-4523-9282-3be58d5f33d8" xmlns:ns3="046749b6-b4e9-4d30-903e-f30f1f99f001" targetNamespace="http://schemas.microsoft.com/office/2006/metadata/properties" ma:root="true" ma:fieldsID="fd8486e2b76e04c719a8b60ae93981b4" ns2:_="" ns3:_="">
    <xsd:import namespace="1b671977-d356-4523-9282-3be58d5f33d8"/>
    <xsd:import namespace="046749b6-b4e9-4d30-903e-f30f1f99f001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1977-d356-4523-9282-3be58d5f33d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" nillable="true" ma:displayName="Год" ma:default="НЕТ" ma:internalName="_x0413__x043e__x0434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НЕТ"/>
                    <xsd:enumeration value="2017"/>
                    <xsd:enumeration value="2016"/>
                    <xsd:enumeration value="2015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49b6-b4e9-4d30-903e-f30f1f99f001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1b671977-d356-4523-9282-3be58d5f33d8">
      <Value>2016</Value>
      <Value>2015</Value>
    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C615-BBCB-4ABC-98BA-2A011D9A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71977-d356-4523-9282-3be58d5f33d8"/>
    <ds:schemaRef ds:uri="046749b6-b4e9-4d30-903e-f30f1f99f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4DE45-445F-4DC8-939A-C37DE13921C7}">
  <ds:schemaRefs>
    <ds:schemaRef ds:uri="http://schemas.microsoft.com/office/2006/metadata/properties"/>
    <ds:schemaRef ds:uri="http://schemas.microsoft.com/office/infopath/2007/PartnerControls"/>
    <ds:schemaRef ds:uri="1b671977-d356-4523-9282-3be58d5f33d8"/>
  </ds:schemaRefs>
</ds:datastoreItem>
</file>

<file path=customXml/itemProps3.xml><?xml version="1.0" encoding="utf-8"?>
<ds:datastoreItem xmlns:ds="http://schemas.openxmlformats.org/officeDocument/2006/customXml" ds:itemID="{5E8A0195-DB98-4AB3-BA57-8D53CE781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CAD62-A7CF-4A0C-AB96-ADED4DB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тезисов (для внесения информации необходимо использовать данный файл)</vt:lpstr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(для внесения информации необходимо использовать данный файл)</dc:title>
  <dc:subject/>
  <dc:creator>Preferred Customer</dc:creator>
  <cp:keywords/>
  <cp:lastModifiedBy>Илья Фандеев</cp:lastModifiedBy>
  <cp:revision>12</cp:revision>
  <cp:lastPrinted>2012-08-07T09:19:00Z</cp:lastPrinted>
  <dcterms:created xsi:type="dcterms:W3CDTF">2020-07-31T09:02:00Z</dcterms:created>
  <dcterms:modified xsi:type="dcterms:W3CDTF">2020-09-23T10:06:00Z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0x0101002110B564C739B7438179B69B9E7A9C2A</vt:lpwstr>
  </property>
</Properties>
</file>